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818235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</w:pPr>
    </w:p>
    <w:p w14:paraId="6D80E259" w14:textId="201C0892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8"/>
          <w:szCs w:val="28"/>
        </w:rPr>
        <w:t>3W Challenge: konkurs dla innowacyjnych projektów z obszaru 3W</w:t>
      </w:r>
      <w:r>
        <w:rPr>
          <w:rStyle w:val="eop"/>
          <w:rFonts w:ascii="Arial" w:hAnsi="Arial" w:cs="Arial"/>
          <w:color w:val="000000"/>
          <w:sz w:val="28"/>
          <w:szCs w:val="28"/>
        </w:rPr>
        <w:t> </w:t>
      </w:r>
    </w:p>
    <w:p w14:paraId="047858DC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17F5B263" w14:textId="77777777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Bank Gospodarstwa Krajowego (BGK), Idea 3W i The Heart z dumą ogłaszają inauguracyjną edycję konkursu 3W Challenge, który skierowany jest do naukowców, przedsiębiorców oraz spółek technologicznych. 3W Challenge jest wyjątkową szansą dla projektów zgodnych z Ideą 3W – woda, wodór, węgiel i oferuje wsparcie dla rozwoju nowoczesnych technologii w obszarze przemysłu, energetyki, medycyny, rolnictwa i innych sektorów gospodarki.</w:t>
      </w:r>
      <w:r>
        <w:rPr>
          <w:rStyle w:val="eop"/>
          <w:rFonts w:ascii="Arial" w:hAnsi="Arial" w:cs="Arial"/>
          <w:color w:val="000000"/>
        </w:rPr>
        <w:t> </w:t>
      </w:r>
    </w:p>
    <w:p w14:paraId="47C937DC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3E51C525" w14:textId="17F0E890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Cele 3W Challenge</w:t>
      </w:r>
      <w:r>
        <w:rPr>
          <w:rStyle w:val="eop"/>
          <w:rFonts w:ascii="Arial" w:hAnsi="Arial" w:cs="Arial"/>
          <w:color w:val="000000"/>
        </w:rPr>
        <w:t> </w:t>
      </w:r>
    </w:p>
    <w:p w14:paraId="620500C5" w14:textId="77777777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Celem konkursu jest wspieranie innowacyjnych projektów badawczo-rozwojowych (B+R) oraz młodych startupów, które koncentrują się na wykorzystaniu przynajmniej jednego z trzech kluczowych zasobów: wody, wodoru i węgla. 3W Challenge stawia na rozwój technologii, które mają potencjał rewolucyjnego wpływu na różne gałęzie gospodarki.</w:t>
      </w:r>
      <w:r>
        <w:rPr>
          <w:rStyle w:val="eop"/>
          <w:rFonts w:ascii="Arial" w:hAnsi="Arial" w:cs="Arial"/>
          <w:color w:val="000000"/>
        </w:rPr>
        <w:t> </w:t>
      </w:r>
    </w:p>
    <w:p w14:paraId="74FB67B8" w14:textId="77777777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6BC6FC18" w14:textId="77777777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i/>
          <w:iCs/>
        </w:rPr>
        <w:t>- Ogłosiliśmy konkurs 3W Challenge, żeby wspierać rozwój projektów badawczo-</w:t>
      </w:r>
      <w:r>
        <w:rPr>
          <w:rStyle w:val="eop"/>
          <w:rFonts w:ascii="Arial" w:hAnsi="Arial" w:cs="Arial"/>
        </w:rPr>
        <w:t> </w:t>
      </w:r>
    </w:p>
    <w:p w14:paraId="4BC22778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i/>
          <w:iCs/>
        </w:rPr>
        <w:t>rozwojowych polskich pomysłodawców i twórców technologii z obszaru 3W (woda, wodór, węgiel) - mówi Aleksandra Surynowicz, Dyrektor Departamentu Inwestycji w Banku Gospodarstwa Krajowego. - Inicjując aktywność w obszarze venture buildingu, BGK uruchamia dodatkowy, pozytywny impuls do rozwoju nowych przedsięwzięć w obszarze nowych technologii i innowacji. Chcemy w ten sposób zwiększyć podaż projektów, które mogą zyskać dalsze wsparcie ze strony funduszy venture capital – dodaje.</w:t>
      </w:r>
      <w:r>
        <w:rPr>
          <w:rStyle w:val="eop"/>
          <w:rFonts w:ascii="Arial" w:hAnsi="Arial" w:cs="Arial"/>
        </w:rPr>
        <w:t> </w:t>
      </w:r>
    </w:p>
    <w:p w14:paraId="69D0345A" w14:textId="77777777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</w:rPr>
      </w:pPr>
    </w:p>
    <w:p w14:paraId="7270FF15" w14:textId="77F3B628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Jak podkreśla Jędrzej Iwaszkiewicz, współzałożyciel The Heart, kluczowym celem budowania rozwiązań technologicznych w modelu Venture Buildingowym jest minimalizacja ryzyka oraz przyspieszenie procesu realizacji projektu, która jednocześnie umożliwia szybką komercjalizację rozwiązania. Te założenia stanowią fundament konkursu 3W Challenge.</w:t>
      </w:r>
      <w:r>
        <w:rPr>
          <w:rStyle w:val="eop"/>
          <w:rFonts w:ascii="Arial" w:hAnsi="Arial" w:cs="Arial"/>
          <w:color w:val="000000"/>
        </w:rPr>
        <w:t> </w:t>
      </w:r>
    </w:p>
    <w:p w14:paraId="73F6B652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ED85232" w14:textId="4F31EC0D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Segoe UI Emoji" w:hAnsi="Segoe UI Emoji" w:cs="Segoe UI Emoji"/>
          <w:color w:val="000000"/>
        </w:rPr>
        <w:t>🏆</w:t>
      </w:r>
      <w:r>
        <w:rPr>
          <w:rStyle w:val="normaltextrun"/>
          <w:rFonts w:ascii="Arial" w:hAnsi="Arial" w:cs="Arial"/>
          <w:b/>
          <w:bCs/>
          <w:color w:val="000000"/>
        </w:rPr>
        <w:t xml:space="preserve"> Nagroda w konkursie 3W Challenge</w:t>
      </w:r>
      <w:r>
        <w:rPr>
          <w:rStyle w:val="eop"/>
          <w:rFonts w:ascii="Arial" w:hAnsi="Arial" w:cs="Arial"/>
          <w:color w:val="000000"/>
        </w:rPr>
        <w:t> </w:t>
      </w:r>
    </w:p>
    <w:p w14:paraId="3BD60D8C" w14:textId="77777777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 xml:space="preserve">Zgłaszając się do konkursu, uczestnicy mają szansę zostać jednym z trzech Laureatów i zdobyć </w:t>
      </w:r>
      <w:r>
        <w:rPr>
          <w:rStyle w:val="normaltextrun"/>
          <w:rFonts w:ascii="Arial" w:hAnsi="Arial" w:cs="Arial"/>
          <w:b/>
          <w:bCs/>
        </w:rPr>
        <w:t>kompleksowe wsparcie w formie usług Venture Buildingu</w:t>
      </w:r>
      <w:r>
        <w:rPr>
          <w:rStyle w:val="normaltextrun"/>
          <w:rFonts w:ascii="Arial" w:hAnsi="Arial" w:cs="Arial"/>
        </w:rPr>
        <w:t xml:space="preserve"> dla swojego projektu, które obejmuje:</w:t>
      </w:r>
      <w:r>
        <w:rPr>
          <w:rStyle w:val="eop"/>
          <w:rFonts w:ascii="Arial" w:hAnsi="Arial" w:cs="Arial"/>
        </w:rPr>
        <w:t> </w:t>
      </w:r>
    </w:p>
    <w:p w14:paraId="32B81082" w14:textId="23B4CA34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78EFE75A" w14:textId="77777777" w:rsidR="00EB5DF4" w:rsidRDefault="00EB5DF4" w:rsidP="00EB5DF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b/>
          <w:bCs/>
          <w:color w:val="000000"/>
        </w:rPr>
        <w:t xml:space="preserve">Rozwój Biznesowy Projektu </w:t>
      </w:r>
      <w:r>
        <w:rPr>
          <w:rStyle w:val="normaltextrun"/>
          <w:rFonts w:ascii="Arial" w:hAnsi="Arial" w:cs="Arial"/>
          <w:color w:val="000000"/>
        </w:rPr>
        <w:t>– w tym przygotowanie modelu biznesowego oraz budowę planu finansowego i marketingowego.</w:t>
      </w:r>
      <w:r>
        <w:rPr>
          <w:rStyle w:val="eop"/>
          <w:rFonts w:ascii="Arial" w:hAnsi="Arial" w:cs="Arial"/>
          <w:color w:val="000000"/>
        </w:rPr>
        <w:t> </w:t>
      </w:r>
    </w:p>
    <w:p w14:paraId="5628A85E" w14:textId="77777777" w:rsidR="00EB5DF4" w:rsidRDefault="00EB5DF4" w:rsidP="00EB5DF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b/>
          <w:bCs/>
          <w:color w:val="000000"/>
        </w:rPr>
        <w:t>Weryfikacja Rynkowa i Dostosowanie do Klientów:</w:t>
      </w:r>
      <w:r w:rsidRPr="00EB5DF4">
        <w:rPr>
          <w:rStyle w:val="normaltextrun"/>
          <w:rFonts w:ascii="Arial" w:hAnsi="Arial" w:cs="Arial"/>
          <w:color w:val="000000"/>
        </w:rPr>
        <w:t xml:space="preserve"> Zapewnienie analizy rynku pod kątem zapotrzebowania na rozwiązanie oraz dostosowanie projektu do realnych potrzeb klientów.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2C32D279" w14:textId="026E225B" w:rsidR="00EB5DF4" w:rsidRPr="00EB5DF4" w:rsidRDefault="00EB5DF4" w:rsidP="00EB5DF4">
      <w:pPr>
        <w:pStyle w:val="paragraph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b/>
          <w:bCs/>
          <w:color w:val="000000"/>
        </w:rPr>
        <w:t>Nawiązanie Kontaktu z Inwestorami:</w:t>
      </w:r>
      <w:r w:rsidRPr="00EB5DF4">
        <w:rPr>
          <w:rStyle w:val="normaltextrun"/>
          <w:rFonts w:ascii="Arial" w:hAnsi="Arial" w:cs="Arial"/>
          <w:color w:val="000000"/>
        </w:rPr>
        <w:t xml:space="preserve"> Możliwość nawiązania kontaktu z inwestorami już od początkowych faz rozwoju projektu, zwiększa to szanse na pozyskanie finansowania.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34C1402D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4C7DE7A" w14:textId="702BB6B4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</w:rPr>
        <w:t>-</w:t>
      </w:r>
      <w:r>
        <w:rPr>
          <w:rStyle w:val="normaltextrun"/>
          <w:rFonts w:ascii="Arial" w:hAnsi="Arial" w:cs="Arial"/>
          <w:i/>
          <w:iCs/>
          <w:color w:val="000000"/>
        </w:rPr>
        <w:t xml:space="preserve"> Trzech wybranych laureatów 3W Challenge zostanie nagrodzonych wsparciem dedykowanego zespołu specjalistów od budowania startupów. Razem z nimi, laureaci przejdą przez sprawdzony proces walidacji, budowy i ostatecznego uruchamiania operacyjnego rozwiązania. Nasze projekty będą rozwijane w ekosystemie, który </w:t>
      </w:r>
      <w:r>
        <w:rPr>
          <w:rStyle w:val="normaltextrun"/>
          <w:rFonts w:ascii="Arial" w:hAnsi="Arial" w:cs="Arial"/>
          <w:i/>
          <w:iCs/>
          <w:color w:val="000000"/>
        </w:rPr>
        <w:lastRenderedPageBreak/>
        <w:t xml:space="preserve">przygotuje je na owocną współpracę z korporacjami i funduszami inwestycyjnymi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– mówi</w:t>
      </w:r>
      <w:r>
        <w:rPr>
          <w:rStyle w:val="normaltextrun"/>
          <w:rFonts w:ascii="Arial" w:hAnsi="Arial" w:cs="Arial"/>
          <w:color w:val="000000"/>
        </w:rPr>
        <w:t xml:space="preserve"> Jędrzej Iwaszkiewicz, współzałożyciel The Heart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– </w:t>
      </w:r>
      <w:r>
        <w:rPr>
          <w:rStyle w:val="normaltextrun"/>
          <w:rFonts w:ascii="Arial" w:hAnsi="Arial" w:cs="Arial"/>
          <w:i/>
          <w:iCs/>
          <w:color w:val="000000"/>
        </w:rPr>
        <w:t xml:space="preserve">Za nagrodą kryje się także wsparcie w kluczowych obszarach, które stają się niezbędne w momencie wejścia na rynek - pomoc w działaniach sprzedażowych, kwestiach prawnych, marketingu, wsparcie HR i budowanie strategii skalowania produktu. Dla kilkuosobowych zespołów badawczych czy początkujących startupów, wygrana i współpraca z The Heart to unikalna szansa na realizację ambitnych planów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– </w:t>
      </w:r>
      <w:r>
        <w:rPr>
          <w:rStyle w:val="normaltextrun"/>
          <w:rFonts w:ascii="Arial" w:hAnsi="Arial" w:cs="Arial"/>
          <w:i/>
          <w:iCs/>
          <w:color w:val="000000"/>
          <w:shd w:val="clear" w:color="auto" w:fill="FFFFFF"/>
        </w:rPr>
        <w:t>dodaje.</w:t>
      </w:r>
      <w:r>
        <w:rPr>
          <w:rStyle w:val="eop"/>
          <w:rFonts w:ascii="Arial" w:hAnsi="Arial" w:cs="Arial"/>
          <w:color w:val="000000"/>
        </w:rPr>
        <w:t> </w:t>
      </w:r>
    </w:p>
    <w:p w14:paraId="32AEF03F" w14:textId="77777777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39A0550" w14:textId="3F9A8996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Harmonogram Konkursu</w:t>
      </w:r>
      <w:r>
        <w:rPr>
          <w:rStyle w:val="eop"/>
          <w:rFonts w:ascii="Arial" w:hAnsi="Arial" w:cs="Arial"/>
          <w:color w:val="000000"/>
        </w:rPr>
        <w:t> </w:t>
      </w:r>
    </w:p>
    <w:p w14:paraId="25B503F1" w14:textId="56C6DBAD" w:rsidR="00EB5DF4" w:rsidRDefault="00D515CC" w:rsidP="00EB5DF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b/>
          <w:bCs/>
          <w:color w:val="000000"/>
        </w:rPr>
        <w:t>2</w:t>
      </w:r>
      <w:r w:rsidR="00EB5DF4" w:rsidRPr="00EB5DF4">
        <w:rPr>
          <w:rStyle w:val="normaltextrun"/>
          <w:rFonts w:ascii="Arial" w:hAnsi="Arial" w:cs="Arial"/>
          <w:b/>
          <w:bCs/>
          <w:color w:val="000000"/>
        </w:rPr>
        <w:t>2.01.2024</w:t>
      </w:r>
      <w:r w:rsidR="00EB5DF4" w:rsidRPr="00EB5DF4">
        <w:rPr>
          <w:rStyle w:val="normaltextrun"/>
          <w:rFonts w:ascii="Arial" w:hAnsi="Arial" w:cs="Arial"/>
          <w:color w:val="000000"/>
        </w:rPr>
        <w:t xml:space="preserve"> - Zakończenie przyjmowania zgłoszeń i weryfikacja projektów</w:t>
      </w:r>
      <w:r w:rsidR="00EB5DF4" w:rsidRPr="00EB5DF4">
        <w:rPr>
          <w:rStyle w:val="eop"/>
          <w:rFonts w:ascii="Arial" w:hAnsi="Arial" w:cs="Arial"/>
          <w:color w:val="000000"/>
        </w:rPr>
        <w:t> </w:t>
      </w:r>
    </w:p>
    <w:p w14:paraId="054871DB" w14:textId="77777777" w:rsidR="00EB5DF4" w:rsidRDefault="00EB5DF4" w:rsidP="00EB5DF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b/>
          <w:bCs/>
          <w:color w:val="000000"/>
        </w:rPr>
        <w:t xml:space="preserve">28-31.01.2024 </w:t>
      </w:r>
      <w:r w:rsidRPr="00EB5DF4">
        <w:rPr>
          <w:rStyle w:val="normaltextrun"/>
          <w:rFonts w:ascii="Arial" w:hAnsi="Arial" w:cs="Arial"/>
          <w:color w:val="000000"/>
        </w:rPr>
        <w:t>- Zaproszenie wybranych projektów na Demo Day w Warszawie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543B4A39" w14:textId="77777777" w:rsidR="00EB5DF4" w:rsidRDefault="00EB5DF4" w:rsidP="00EB5DF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b/>
          <w:bCs/>
          <w:color w:val="000000"/>
        </w:rPr>
        <w:t>26.02.2024</w:t>
      </w:r>
      <w:r w:rsidRPr="00EB5DF4">
        <w:rPr>
          <w:rStyle w:val="normaltextrun"/>
          <w:rFonts w:ascii="Arial" w:hAnsi="Arial" w:cs="Arial"/>
          <w:color w:val="000000"/>
        </w:rPr>
        <w:t xml:space="preserve"> - Demo Day, obrady Jury i wybranie 3 Laureatów Konkursu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2E15EB6E" w14:textId="77777777" w:rsidR="00EB5DF4" w:rsidRDefault="00EB5DF4" w:rsidP="00EB5DF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b/>
          <w:bCs/>
          <w:color w:val="000000"/>
        </w:rPr>
        <w:t>27.02.- 8.03.2024</w:t>
      </w:r>
      <w:r w:rsidRPr="00EB5DF4">
        <w:rPr>
          <w:rStyle w:val="normaltextrun"/>
          <w:rFonts w:ascii="Arial" w:hAnsi="Arial" w:cs="Arial"/>
          <w:color w:val="000000"/>
        </w:rPr>
        <w:t xml:space="preserve"> - Rozmowy indywidualne z Laureatami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652A5BB4" w14:textId="0FE3B7FC" w:rsidR="00EB5DF4" w:rsidRPr="00EB5DF4" w:rsidRDefault="00EB5DF4" w:rsidP="00EB5DF4">
      <w:pPr>
        <w:pStyle w:val="paragraph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b/>
          <w:bCs/>
          <w:color w:val="000000"/>
        </w:rPr>
        <w:t>8.03.2024</w:t>
      </w:r>
      <w:r w:rsidRPr="00EB5DF4">
        <w:rPr>
          <w:rStyle w:val="normaltextrun"/>
          <w:rFonts w:ascii="Arial" w:hAnsi="Arial" w:cs="Arial"/>
          <w:color w:val="000000"/>
        </w:rPr>
        <w:t xml:space="preserve"> - Rozpoczęcie procesu venture buildingu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01039B36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color w:val="000000"/>
        </w:rPr>
      </w:pPr>
    </w:p>
    <w:p w14:paraId="250D0719" w14:textId="19F5AD3C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Jury Konkursu</w:t>
      </w:r>
      <w:r>
        <w:rPr>
          <w:rStyle w:val="eop"/>
          <w:rFonts w:ascii="Arial" w:hAnsi="Arial" w:cs="Arial"/>
          <w:color w:val="000000"/>
        </w:rPr>
        <w:t> </w:t>
      </w:r>
    </w:p>
    <w:p w14:paraId="7FD60379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Zgłoszone do projektu projekty oceni jury w składzie:</w:t>
      </w:r>
      <w:r>
        <w:rPr>
          <w:rStyle w:val="eop"/>
          <w:rFonts w:ascii="Arial" w:hAnsi="Arial" w:cs="Arial"/>
          <w:color w:val="000000"/>
        </w:rPr>
        <w:t> </w:t>
      </w:r>
    </w:p>
    <w:p w14:paraId="49B1B87A" w14:textId="77777777" w:rsidR="00EB5DF4" w:rsidRDefault="00EB5DF4" w:rsidP="00EB5DF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color w:val="000000"/>
        </w:rPr>
        <w:t>Aleksandra Surynowicz, d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yrektor Departamentu Inwestycji</w:t>
      </w:r>
      <w:r>
        <w:rPr>
          <w:rStyle w:val="normaltextrun"/>
          <w:rFonts w:ascii="Arial" w:hAnsi="Arial" w:cs="Arial"/>
          <w:color w:val="000000"/>
        </w:rPr>
        <w:t>, BGK</w:t>
      </w:r>
      <w:r>
        <w:rPr>
          <w:rStyle w:val="eop"/>
          <w:rFonts w:ascii="Arial" w:hAnsi="Arial" w:cs="Arial"/>
          <w:color w:val="000000"/>
        </w:rPr>
        <w:t> </w:t>
      </w:r>
    </w:p>
    <w:p w14:paraId="42FE41BE" w14:textId="77777777" w:rsidR="00EB5DF4" w:rsidRDefault="00EB5DF4" w:rsidP="00EB5DF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color w:val="000000"/>
        </w:rPr>
        <w:t xml:space="preserve">Marek Zieliński, dyrektor Biura Innowacji 3WBank Gospodarstwa Krajowego 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63BDE8A3" w14:textId="77777777" w:rsidR="00EB5DF4" w:rsidRDefault="00EB5DF4" w:rsidP="00EB5DF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color w:val="000000"/>
        </w:rPr>
        <w:t xml:space="preserve">Patryk Darowski, </w:t>
      </w:r>
      <w:r w:rsidRPr="00EB5DF4">
        <w:rPr>
          <w:rStyle w:val="normaltextrun"/>
          <w:rFonts w:ascii="Arial" w:hAnsi="Arial" w:cs="Arial"/>
          <w:color w:val="000000"/>
          <w:shd w:val="clear" w:color="auto" w:fill="FFFFFF"/>
        </w:rPr>
        <w:t>Dyrektor zarządzający pionem ryzyka branżowego i ESG, BGK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1361B39A" w14:textId="77777777" w:rsidR="00EB5DF4" w:rsidRDefault="00EB5DF4" w:rsidP="00EB5DF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B5DF4">
        <w:rPr>
          <w:rStyle w:val="normaltextrun"/>
          <w:rFonts w:ascii="Arial" w:hAnsi="Arial" w:cs="Arial"/>
          <w:color w:val="000000"/>
        </w:rPr>
        <w:t>Piotr Woliński, CEO Vinci S.A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4510F469" w14:textId="77777777" w:rsidR="00EB5DF4" w:rsidRDefault="00EB5DF4" w:rsidP="00EB5DF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lang w:val="en-GB"/>
        </w:rPr>
      </w:pPr>
      <w:r w:rsidRPr="00EB5DF4">
        <w:rPr>
          <w:rStyle w:val="normaltextrun"/>
          <w:rFonts w:ascii="Arial" w:hAnsi="Arial" w:cs="Arial"/>
          <w:color w:val="000000"/>
          <w:lang w:val="en-GB"/>
        </w:rPr>
        <w:t>Bartosz Pakulski, Investment Analyst Vinci S.A.</w:t>
      </w:r>
      <w:r w:rsidRPr="00EB5DF4">
        <w:rPr>
          <w:rStyle w:val="eop"/>
          <w:rFonts w:ascii="Arial" w:hAnsi="Arial" w:cs="Arial"/>
          <w:color w:val="000000"/>
          <w:lang w:val="en-GB"/>
        </w:rPr>
        <w:t> </w:t>
      </w:r>
    </w:p>
    <w:p w14:paraId="6F2AFEEF" w14:textId="77777777" w:rsidR="00EB5DF4" w:rsidRDefault="00EB5DF4" w:rsidP="00EB5DF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lang w:val="en-GB"/>
        </w:rPr>
      </w:pPr>
      <w:r w:rsidRPr="00EB5DF4">
        <w:rPr>
          <w:rStyle w:val="normaltextrun"/>
          <w:rFonts w:ascii="Arial" w:hAnsi="Arial" w:cs="Arial"/>
          <w:color w:val="000000"/>
        </w:rPr>
        <w:t>Maciej Marszałek, CEO The Heart</w:t>
      </w:r>
      <w:r w:rsidRPr="00EB5DF4">
        <w:rPr>
          <w:rStyle w:val="normaltextrun"/>
          <w:rFonts w:ascii="Arial" w:hAnsi="Arial" w:cs="Arial"/>
          <w:color w:val="000000"/>
          <w:lang w:val="en-GB"/>
        </w:rPr>
        <w:t xml:space="preserve"> </w:t>
      </w:r>
      <w:r w:rsidRPr="00EB5DF4">
        <w:rPr>
          <w:rStyle w:val="eop"/>
          <w:rFonts w:ascii="Arial" w:hAnsi="Arial" w:cs="Arial"/>
          <w:color w:val="000000"/>
        </w:rPr>
        <w:t> </w:t>
      </w:r>
    </w:p>
    <w:p w14:paraId="007F7AB7" w14:textId="1C652436" w:rsidR="00EB5DF4" w:rsidRPr="00EB5DF4" w:rsidRDefault="00EB5DF4" w:rsidP="00EB5DF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="Arial" w:hAnsi="Arial" w:cs="Arial"/>
          <w:color w:val="000000"/>
          <w:lang w:val="en-GB"/>
        </w:rPr>
      </w:pPr>
      <w:r w:rsidRPr="00EB5DF4">
        <w:rPr>
          <w:rStyle w:val="normaltextrun"/>
          <w:rFonts w:ascii="Arial" w:hAnsi="Arial" w:cs="Arial"/>
          <w:color w:val="000000"/>
          <w:lang w:val="en-GB"/>
        </w:rPr>
        <w:t>Kamil Sumera CEO, The Heart R&amp;D Lab.</w:t>
      </w:r>
      <w:r w:rsidRPr="00EB5DF4">
        <w:rPr>
          <w:rStyle w:val="eop"/>
          <w:rFonts w:ascii="Arial" w:hAnsi="Arial" w:cs="Arial"/>
          <w:color w:val="000000"/>
          <w:lang w:val="en-GB"/>
        </w:rPr>
        <w:t> </w:t>
      </w:r>
    </w:p>
    <w:p w14:paraId="35936153" w14:textId="77777777" w:rsidR="00EB5DF4" w:rsidRP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EB5DF4">
        <w:rPr>
          <w:rStyle w:val="eop"/>
          <w:rFonts w:ascii="Arial" w:hAnsi="Arial" w:cs="Arial"/>
          <w:color w:val="000000"/>
          <w:lang w:val="en-GB"/>
        </w:rPr>
        <w:t> </w:t>
      </w:r>
    </w:p>
    <w:p w14:paraId="72097262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 w:rsidRPr="00EB5DF4">
        <w:rPr>
          <w:rStyle w:val="normaltextrun"/>
          <w:rFonts w:ascii="Arial" w:hAnsi="Arial" w:cs="Arial"/>
          <w:color w:val="000000"/>
        </w:rPr>
        <w:t>Inicjatywę 3W Challenge wspierają merytorycznie ekosystem naukowo – badawczy, korporacje oraz fundusze inwestycyjne.</w:t>
      </w:r>
      <w:r>
        <w:rPr>
          <w:rStyle w:val="eop"/>
          <w:rFonts w:ascii="Arial" w:hAnsi="Arial" w:cs="Arial"/>
          <w:color w:val="000000"/>
        </w:rPr>
        <w:t> </w:t>
      </w:r>
    </w:p>
    <w:p w14:paraId="6F761EF9" w14:textId="77777777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218F1C96" w14:textId="40630F01" w:rsidR="00EB5DF4" w:rsidRDefault="00EB5DF4" w:rsidP="00EB5DF4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</w:rPr>
      </w:pPr>
      <w:r>
        <w:rPr>
          <w:rStyle w:val="normaltextrun"/>
          <w:rFonts w:ascii="Arial" w:hAnsi="Arial" w:cs="Arial"/>
          <w:i/>
          <w:iCs/>
          <w:color w:val="000000"/>
        </w:rPr>
        <w:t xml:space="preserve">- </w:t>
      </w:r>
      <w:r w:rsidRPr="00EB5DF4">
        <w:rPr>
          <w:rStyle w:val="normaltextrun"/>
          <w:rFonts w:ascii="Arial" w:hAnsi="Arial" w:cs="Arial"/>
          <w:i/>
          <w:iCs/>
          <w:color w:val="000000"/>
        </w:rPr>
        <w:t xml:space="preserve">Jesteśmy podekscytowani możliwością partnerstwa strategicznego w ramach inicjatywy 3W Challenge. Poprzez łączenie świata nauki z biznesem w obszarach węgla, wody i wodoru, konkurs ten może wyłonić zespoły opracowujące przełomowe technologie, które nie tylko spełnią współczesne wyzwania, ale także otworzą nowe horyzonty dla zrównoważonego rozwoju i innowacji - mówi </w:t>
      </w:r>
      <w:r>
        <w:rPr>
          <w:rStyle w:val="normaltextrun"/>
          <w:rFonts w:ascii="Arial" w:hAnsi="Arial" w:cs="Arial"/>
          <w:i/>
          <w:iCs/>
          <w:color w:val="000000"/>
        </w:rPr>
        <w:t xml:space="preserve">Bartosz Pakulski, analityk ds inwestycji w Vinci S.A. - </w:t>
      </w:r>
      <w:r w:rsidRPr="00EB5DF4">
        <w:rPr>
          <w:rStyle w:val="normaltextrun"/>
          <w:rFonts w:ascii="Arial" w:hAnsi="Arial" w:cs="Arial"/>
          <w:i/>
          <w:iCs/>
          <w:color w:val="000000"/>
        </w:rPr>
        <w:t xml:space="preserve">Wierzymy, że istnieje potencjał na dalszą współpracę pomiędzy naszym funduszem oraz uczestnikami konkursu, a oferowany jako nagroda proces venture buildingu pomoże odpowiednio przygotować się do przekucia pomysłu w rentowny biznes </w:t>
      </w:r>
      <w:r>
        <w:rPr>
          <w:rStyle w:val="normaltextrun"/>
          <w:rFonts w:ascii="Arial" w:hAnsi="Arial" w:cs="Arial"/>
          <w:i/>
          <w:iCs/>
          <w:color w:val="000000"/>
        </w:rPr>
        <w:t>-</w:t>
      </w:r>
      <w:r w:rsidRPr="00EB5DF4">
        <w:rPr>
          <w:rStyle w:val="normaltextrun"/>
          <w:rFonts w:ascii="Arial" w:hAnsi="Arial" w:cs="Arial"/>
          <w:i/>
          <w:iCs/>
          <w:color w:val="000000"/>
        </w:rPr>
        <w:t xml:space="preserve"> dodaje.</w:t>
      </w:r>
      <w:r>
        <w:rPr>
          <w:rStyle w:val="eop"/>
          <w:rFonts w:ascii="Arial" w:hAnsi="Arial" w:cs="Arial"/>
          <w:color w:val="000000"/>
        </w:rPr>
        <w:t> </w:t>
      </w:r>
    </w:p>
    <w:p w14:paraId="0A487026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</w:rPr>
        <w:t> </w:t>
      </w:r>
    </w:p>
    <w:p w14:paraId="18032A7D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Jak Zgłosić Swój Projekt?</w:t>
      </w:r>
      <w:r>
        <w:rPr>
          <w:rStyle w:val="eop"/>
          <w:rFonts w:ascii="Arial" w:hAnsi="Arial" w:cs="Arial"/>
          <w:color w:val="000000"/>
        </w:rPr>
        <w:t> </w:t>
      </w:r>
    </w:p>
    <w:p w14:paraId="4C81B83A" w14:textId="4DA33D54" w:rsidR="00EB5DF4" w:rsidRDefault="00352D09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Zgłoszenia przyjmowane są do 22</w:t>
      </w:r>
      <w:bookmarkStart w:id="0" w:name="_GoBack"/>
      <w:bookmarkEnd w:id="0"/>
      <w:r w:rsidR="00EB5DF4">
        <w:rPr>
          <w:rStyle w:val="normaltextrun"/>
          <w:rFonts w:ascii="Arial" w:hAnsi="Arial" w:cs="Arial"/>
          <w:color w:val="000000"/>
        </w:rPr>
        <w:t xml:space="preserve"> stycznia 2024 r. Regulamin konkursu oraz formularz zgłoszeniowy dostępne są na stronie </w:t>
      </w:r>
      <w:hyperlink r:id="rId7" w:tgtFrame="_blank" w:history="1">
        <w:r w:rsidR="00EB5DF4">
          <w:rPr>
            <w:rStyle w:val="normaltextrun"/>
            <w:rFonts w:ascii="Arial" w:hAnsi="Arial" w:cs="Arial"/>
            <w:color w:val="2964AA"/>
          </w:rPr>
          <w:t>www.kongres3w.pl/3w-challenge</w:t>
        </w:r>
      </w:hyperlink>
      <w:r w:rsidR="00EB5DF4">
        <w:rPr>
          <w:rStyle w:val="normaltextrun"/>
          <w:rFonts w:ascii="Arial" w:hAnsi="Arial" w:cs="Arial"/>
          <w:color w:val="000000"/>
        </w:rPr>
        <w:t>.</w:t>
      </w:r>
      <w:r w:rsidR="00EB5DF4">
        <w:rPr>
          <w:rStyle w:val="eop"/>
          <w:rFonts w:ascii="Arial" w:hAnsi="Arial" w:cs="Arial"/>
          <w:color w:val="000000"/>
        </w:rPr>
        <w:t> </w:t>
      </w:r>
    </w:p>
    <w:p w14:paraId="27857977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eop"/>
          <w:rFonts w:ascii="Arial" w:hAnsi="Arial" w:cs="Arial"/>
          <w:color w:val="000000"/>
        </w:rPr>
        <w:t> </w:t>
      </w:r>
    </w:p>
    <w:p w14:paraId="46918F64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</w:rPr>
        <w:t>Kontakt</w:t>
      </w:r>
      <w:r>
        <w:rPr>
          <w:rStyle w:val="eop"/>
          <w:rFonts w:ascii="Arial" w:hAnsi="Arial" w:cs="Arial"/>
          <w:color w:val="000000"/>
        </w:rPr>
        <w:t> </w:t>
      </w:r>
    </w:p>
    <w:p w14:paraId="5936BBE7" w14:textId="77777777" w:rsidR="00EB5DF4" w:rsidRDefault="00EB5DF4" w:rsidP="00EB5DF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Arial" w:hAnsi="Arial" w:cs="Arial"/>
          <w:color w:val="000000"/>
        </w:rPr>
        <w:t>Jeśli masz pytania zapraszamy do kontaktu: venturebuilding@bgk.pl</w:t>
      </w:r>
      <w:r>
        <w:rPr>
          <w:rStyle w:val="eop"/>
          <w:rFonts w:ascii="Arial" w:hAnsi="Arial" w:cs="Arial"/>
          <w:color w:val="000000"/>
        </w:rPr>
        <w:t> </w:t>
      </w:r>
    </w:p>
    <w:p w14:paraId="1503287F" w14:textId="77777777" w:rsidR="00EB5DF4" w:rsidRDefault="00EB5DF4"/>
    <w:sectPr w:rsidR="00EB5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F1A331" w14:textId="77777777" w:rsidR="00913C4B" w:rsidRDefault="00913C4B" w:rsidP="00D515CC">
      <w:pPr>
        <w:spacing w:after="0" w:line="240" w:lineRule="auto"/>
      </w:pPr>
      <w:r>
        <w:separator/>
      </w:r>
    </w:p>
  </w:endnote>
  <w:endnote w:type="continuationSeparator" w:id="0">
    <w:p w14:paraId="491B107D" w14:textId="77777777" w:rsidR="00913C4B" w:rsidRDefault="00913C4B" w:rsidP="00D51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3085F" w14:textId="77777777" w:rsidR="00913C4B" w:rsidRDefault="00913C4B" w:rsidP="00D515CC">
      <w:pPr>
        <w:spacing w:after="0" w:line="240" w:lineRule="auto"/>
      </w:pPr>
      <w:r>
        <w:separator/>
      </w:r>
    </w:p>
  </w:footnote>
  <w:footnote w:type="continuationSeparator" w:id="0">
    <w:p w14:paraId="6CA8418A" w14:textId="77777777" w:rsidR="00913C4B" w:rsidRDefault="00913C4B" w:rsidP="00D515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F07AE"/>
    <w:multiLevelType w:val="hybridMultilevel"/>
    <w:tmpl w:val="A3FC93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621FD"/>
    <w:multiLevelType w:val="multilevel"/>
    <w:tmpl w:val="260CF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3490F35"/>
    <w:multiLevelType w:val="multilevel"/>
    <w:tmpl w:val="13808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4AD46B7"/>
    <w:multiLevelType w:val="hybridMultilevel"/>
    <w:tmpl w:val="3CE0BA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C75611"/>
    <w:multiLevelType w:val="multilevel"/>
    <w:tmpl w:val="2AD8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A935926"/>
    <w:multiLevelType w:val="hybridMultilevel"/>
    <w:tmpl w:val="A0CAD2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F2D79"/>
    <w:multiLevelType w:val="multilevel"/>
    <w:tmpl w:val="8E386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DF4"/>
    <w:rsid w:val="00352D09"/>
    <w:rsid w:val="00913C4B"/>
    <w:rsid w:val="00B77129"/>
    <w:rsid w:val="00D515CC"/>
    <w:rsid w:val="00EB5DF4"/>
    <w:rsid w:val="00F0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F392BD"/>
  <w15:chartTrackingRefBased/>
  <w15:docId w15:val="{202DC6CF-C0A7-4AEB-A884-78ECE2E14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EB5D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EB5DF4"/>
  </w:style>
  <w:style w:type="character" w:customStyle="1" w:styleId="eop">
    <w:name w:val="eop"/>
    <w:basedOn w:val="Domylnaczcionkaakapitu"/>
    <w:rsid w:val="00EB5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1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1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3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5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1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47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09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04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81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5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6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75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75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24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29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0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2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84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2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47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9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8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hat.openai.com/c/www.kongres3w.pl/3w-challen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742</Words>
  <Characters>4456</Characters>
  <Application>Microsoft Office Word</Application>
  <DocSecurity>0</DocSecurity>
  <Lines>37</Lines>
  <Paragraphs>10</Paragraphs>
  <ScaleCrop>false</ScaleCrop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Dziedzic-Gawryś, Iwona</dc:creator>
  <cp:keywords/>
  <dc:description/>
  <cp:lastModifiedBy>Arasiewicz-Dulnik, Sylwia</cp:lastModifiedBy>
  <cp:revision>4</cp:revision>
  <dcterms:created xsi:type="dcterms:W3CDTF">2024-01-04T09:46:00Z</dcterms:created>
  <dcterms:modified xsi:type="dcterms:W3CDTF">2024-01-04T11:34:00Z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68bcff-e2d1-47e2-adc1-b3354af02961_Enabled">
    <vt:lpwstr>true</vt:lpwstr>
  </property>
  <property fmtid="{D5CDD505-2E9C-101B-9397-08002B2CF9AE}" pid="3" name="MSIP_Label_c668bcff-e2d1-47e2-adc1-b3354af02961_SetDate">
    <vt:lpwstr>2023-12-07T14:23:13Z</vt:lpwstr>
  </property>
  <property fmtid="{D5CDD505-2E9C-101B-9397-08002B2CF9AE}" pid="4" name="MSIP_Label_c668bcff-e2d1-47e2-adc1-b3354af02961_Method">
    <vt:lpwstr>Privileged</vt:lpwstr>
  </property>
  <property fmtid="{D5CDD505-2E9C-101B-9397-08002B2CF9AE}" pid="5" name="MSIP_Label_c668bcff-e2d1-47e2-adc1-b3354af02961_Name">
    <vt:lpwstr>c668bcff-e2d1-47e2-adc1-b3354af02961</vt:lpwstr>
  </property>
  <property fmtid="{D5CDD505-2E9C-101B-9397-08002B2CF9AE}" pid="6" name="MSIP_Label_c668bcff-e2d1-47e2-adc1-b3354af02961_SiteId">
    <vt:lpwstr>29bb5b9c-200a-4906-89ef-c651c86ab301</vt:lpwstr>
  </property>
  <property fmtid="{D5CDD505-2E9C-101B-9397-08002B2CF9AE}" pid="7" name="MSIP_Label_c668bcff-e2d1-47e2-adc1-b3354af02961_ActionId">
    <vt:lpwstr>2bae6b53-5752-49b6-9b4d-27684086430b</vt:lpwstr>
  </property>
  <property fmtid="{D5CDD505-2E9C-101B-9397-08002B2CF9AE}" pid="8" name="MSIP_Label_c668bcff-e2d1-47e2-adc1-b3354af02961_ContentBits">
    <vt:lpwstr>0</vt:lpwstr>
  </property>
</Properties>
</file>