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DA443" w14:textId="0157C4BF" w:rsidR="00C951E3" w:rsidRPr="00C951E3" w:rsidRDefault="006323A7">
      <w:pPr>
        <w:rPr>
          <w:rFonts w:asciiTheme="majorHAnsi" w:hAnsiTheme="majorHAnsi"/>
          <w:b/>
          <w:bCs/>
        </w:rPr>
      </w:pPr>
      <w:r>
        <w:rPr>
          <w:rFonts w:asciiTheme="majorHAnsi" w:hAnsiTheme="majorHAnsi"/>
          <w:b/>
          <w:bCs/>
          <w:noProof/>
        </w:rPr>
        <w:drawing>
          <wp:inline distT="0" distB="0" distL="0" distR="0" wp14:anchorId="1F237AF4" wp14:editId="04585923">
            <wp:extent cx="1190625"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5">
                      <a:extLst>
                        <a:ext uri="{28A0092B-C50C-407E-A947-70E740481C1C}">
                          <a14:useLocalDpi xmlns:a14="http://schemas.microsoft.com/office/drawing/2010/main" val="0"/>
                        </a:ext>
                      </a:extLst>
                    </a:blip>
                    <a:stretch>
                      <a:fillRect/>
                    </a:stretch>
                  </pic:blipFill>
                  <pic:spPr>
                    <a:xfrm>
                      <a:off x="0" y="0"/>
                      <a:ext cx="1190896" cy="1190896"/>
                    </a:xfrm>
                    <a:prstGeom prst="rect">
                      <a:avLst/>
                    </a:prstGeom>
                  </pic:spPr>
                </pic:pic>
              </a:graphicData>
            </a:graphic>
          </wp:inline>
        </w:drawing>
      </w:r>
    </w:p>
    <w:p w14:paraId="5A2B050E" w14:textId="57418C75" w:rsidR="00C951E3" w:rsidRPr="00114FDB" w:rsidRDefault="006323A7" w:rsidP="00114FDB">
      <w:pPr>
        <w:pStyle w:val="Nagwek1"/>
        <w:rPr>
          <w:rFonts w:ascii="Calibri" w:hAnsi="Calibri" w:cs="Calibri"/>
          <w:b/>
          <w:bCs/>
          <w:color w:val="auto"/>
          <w:lang w:val="es-ES"/>
        </w:rPr>
      </w:pPr>
      <w:r w:rsidRPr="00114FDB">
        <w:rPr>
          <w:rFonts w:ascii="Calibri" w:hAnsi="Calibri" w:cs="Calibri"/>
          <w:b/>
          <w:bCs/>
          <w:color w:val="auto"/>
          <w:lang w:val="es-ES"/>
        </w:rPr>
        <w:t xml:space="preserve">Scalable Electronic Document Workflow for Universities: Enhancing Efficiency, Autonomy and European Integration </w:t>
      </w:r>
      <w:r w:rsidR="00C951E3" w:rsidRPr="00114FDB">
        <w:rPr>
          <w:rFonts w:ascii="Calibri" w:hAnsi="Calibri" w:cs="Calibri"/>
          <w:b/>
          <w:bCs/>
          <w:color w:val="auto"/>
          <w:lang w:val="es-ES"/>
        </w:rPr>
        <w:t>(</w:t>
      </w:r>
      <w:r w:rsidRPr="00114FDB">
        <w:rPr>
          <w:rFonts w:ascii="Calibri" w:hAnsi="Calibri" w:cs="Calibri"/>
          <w:b/>
          <w:bCs/>
          <w:color w:val="auto"/>
          <w:lang w:val="es-ES"/>
        </w:rPr>
        <w:t>SEDWU</w:t>
      </w:r>
      <w:r w:rsidR="00C951E3" w:rsidRPr="00114FDB">
        <w:rPr>
          <w:rFonts w:ascii="Calibri" w:hAnsi="Calibri" w:cs="Calibri"/>
          <w:b/>
          <w:bCs/>
          <w:color w:val="auto"/>
          <w:lang w:val="es-ES"/>
        </w:rPr>
        <w:t>)</w:t>
      </w:r>
    </w:p>
    <w:p w14:paraId="2DFF22EA" w14:textId="22D1856E" w:rsidR="00C951E3" w:rsidRPr="00233607" w:rsidRDefault="00C951E3" w:rsidP="00233607">
      <w:pPr>
        <w:spacing w:before="240" w:after="240" w:line="360" w:lineRule="auto"/>
        <w:rPr>
          <w:rFonts w:ascii="Calibri" w:hAnsi="Calibri" w:cs="Calibri"/>
          <w:b/>
          <w:bCs/>
        </w:rPr>
      </w:pPr>
      <w:r w:rsidRPr="00233607">
        <w:rPr>
          <w:rFonts w:ascii="Calibri" w:hAnsi="Calibri" w:cs="Calibri"/>
          <w:b/>
          <w:bCs/>
        </w:rPr>
        <w:t>Opis projektu:</w:t>
      </w:r>
    </w:p>
    <w:p w14:paraId="2ACA85A3" w14:textId="08F515FD" w:rsidR="004C2ECE" w:rsidRPr="00233607" w:rsidRDefault="004C2ECE" w:rsidP="00233607">
      <w:pPr>
        <w:spacing w:before="120" w:after="120" w:line="360" w:lineRule="auto"/>
        <w:rPr>
          <w:rFonts w:ascii="Calibri" w:hAnsi="Calibri" w:cs="Calibri"/>
        </w:rPr>
      </w:pPr>
      <w:r w:rsidRPr="00233607">
        <w:rPr>
          <w:rFonts w:ascii="Calibri" w:hAnsi="Calibri" w:cs="Calibri"/>
        </w:rPr>
        <w:t xml:space="preserve">Projekt SEDWU jest wspólną inicjatywą uniwersytetów europejskich i ukraińskich, mającą na celu opracowanie skalowalnego, adaptacyjnego i bezpiecznego systemu elektronicznego obiegu dokumentów, sprzyjającego współpracy transgranicznej, wymianie wiedzy </w:t>
      </w:r>
      <w:r w:rsidR="00233607">
        <w:rPr>
          <w:rFonts w:ascii="Calibri" w:hAnsi="Calibri" w:cs="Calibri"/>
        </w:rPr>
        <w:br/>
      </w:r>
      <w:r w:rsidRPr="00233607">
        <w:rPr>
          <w:rFonts w:ascii="Calibri" w:hAnsi="Calibri" w:cs="Calibri"/>
        </w:rPr>
        <w:t xml:space="preserve">i modernizacji instytucjonalnej. Dzięki usprawnieniu procesów administracyjnych, optymalizacji zarządzania dokumentami i zwiększeniu bezpieczeństwa danych, SEDWU ograniczy biurokratyczną nieefektywność, usprawni proces podejmowania decyzji i wzmocni autonomię instytucjonalną, dostosowując ukraińskie uniwersytety do najlepszych praktyk </w:t>
      </w:r>
      <w:r w:rsidR="00233607">
        <w:rPr>
          <w:rFonts w:ascii="Calibri" w:hAnsi="Calibri" w:cs="Calibri"/>
        </w:rPr>
        <w:br/>
      </w:r>
      <w:r w:rsidRPr="00233607">
        <w:rPr>
          <w:rFonts w:ascii="Calibri" w:hAnsi="Calibri" w:cs="Calibri"/>
        </w:rPr>
        <w:t>w europejskim obszarze szkolnictwa wyższego.</w:t>
      </w:r>
    </w:p>
    <w:p w14:paraId="550A08C7" w14:textId="1DDF2D93" w:rsidR="004C2ECE" w:rsidRPr="00233607" w:rsidRDefault="004C2ECE" w:rsidP="00233607">
      <w:pPr>
        <w:spacing w:before="120" w:after="120" w:line="360" w:lineRule="auto"/>
        <w:rPr>
          <w:rFonts w:ascii="Calibri" w:hAnsi="Calibri" w:cs="Calibri"/>
        </w:rPr>
      </w:pPr>
      <w:r w:rsidRPr="00233607">
        <w:rPr>
          <w:rFonts w:ascii="Calibri" w:hAnsi="Calibri" w:cs="Calibri"/>
        </w:rPr>
        <w:t xml:space="preserve">Dzięki ścisłej współpracy z partnerami z UE projekt pozwoli na transfer wiedzy specjalistycznej w zakresie transformacji cyfrowej, automatyzacji opartej na sztucznej inteligencji oraz </w:t>
      </w:r>
      <w:proofErr w:type="spellStart"/>
      <w:r w:rsidRPr="00233607">
        <w:rPr>
          <w:rFonts w:ascii="Calibri" w:hAnsi="Calibri" w:cs="Calibri"/>
        </w:rPr>
        <w:t>cyberbezpieczeństwa</w:t>
      </w:r>
      <w:proofErr w:type="spellEnd"/>
      <w:r w:rsidRPr="00233607">
        <w:rPr>
          <w:rFonts w:ascii="Calibri" w:hAnsi="Calibri" w:cs="Calibri"/>
        </w:rPr>
        <w:t xml:space="preserve">, zapewniając ukraińskim uczelniom dostęp do najnowocześniejszych rozwiązań i zgodność z normami europejskimi. SEDWU ułatwi współpracę między wieloma kampusami, stworzenie hybrydowych środowisk edukacyjnych oraz integrację cyfrową dla uczelni, które zostały wysiedlone, wzmacniając odporność </w:t>
      </w:r>
      <w:r w:rsidR="00233607">
        <w:rPr>
          <w:rFonts w:ascii="Calibri" w:hAnsi="Calibri" w:cs="Calibri"/>
        </w:rPr>
        <w:br/>
      </w:r>
      <w:r w:rsidRPr="00233607">
        <w:rPr>
          <w:rFonts w:ascii="Calibri" w:hAnsi="Calibri" w:cs="Calibri"/>
        </w:rPr>
        <w:t xml:space="preserve">i zdolność adaptacyjną ukraińskiego systemu szkolnictwa wyższego. Uznając, że sama technologia nie wystarczy do trwałej transformacji, SEDWU położy duży nacisk na rozwój personelu i budowanie potencjału. Kompleksowe programy szkoleniowe, warsztaty </w:t>
      </w:r>
      <w:r w:rsidR="00233607">
        <w:rPr>
          <w:rFonts w:ascii="Calibri" w:hAnsi="Calibri" w:cs="Calibri"/>
        </w:rPr>
        <w:br/>
      </w:r>
      <w:r w:rsidRPr="00233607">
        <w:rPr>
          <w:rFonts w:ascii="Calibri" w:hAnsi="Calibri" w:cs="Calibri"/>
        </w:rPr>
        <w:t xml:space="preserve">i wymiana najlepszych praktyk wyposażą personel akademicki i administracyjny </w:t>
      </w:r>
      <w:r w:rsidR="00233607">
        <w:rPr>
          <w:rFonts w:ascii="Calibri" w:hAnsi="Calibri" w:cs="Calibri"/>
        </w:rPr>
        <w:br/>
      </w:r>
      <w:r w:rsidRPr="00233607">
        <w:rPr>
          <w:rFonts w:ascii="Calibri" w:hAnsi="Calibri" w:cs="Calibri"/>
        </w:rPr>
        <w:t xml:space="preserve">w umiejętności potrzebne do wdrażania, zarządzania i dalszego rozwoju cyfrowych procesów </w:t>
      </w:r>
      <w:r w:rsidRPr="00233607">
        <w:rPr>
          <w:rFonts w:ascii="Calibri" w:hAnsi="Calibri" w:cs="Calibri"/>
        </w:rPr>
        <w:lastRenderedPageBreak/>
        <w:t>pracy. Dzięki temu wpływ projektu będzie trwał dłużej niż okres jego realizacji, sprzyjając kulturze umiejętności cyfrowych i innowacyjności w uczestniczących instytucjach.</w:t>
      </w:r>
    </w:p>
    <w:p w14:paraId="6EC68ED7" w14:textId="15E427E3" w:rsidR="00C951E3" w:rsidRPr="00233607" w:rsidRDefault="004C2ECE" w:rsidP="00233607">
      <w:pPr>
        <w:spacing w:before="120" w:after="120" w:line="360" w:lineRule="auto"/>
        <w:rPr>
          <w:rFonts w:ascii="Calibri" w:hAnsi="Calibri" w:cs="Calibri"/>
        </w:rPr>
      </w:pPr>
      <w:r w:rsidRPr="00233607">
        <w:rPr>
          <w:rFonts w:ascii="Calibri" w:hAnsi="Calibri" w:cs="Calibri"/>
        </w:rPr>
        <w:t xml:space="preserve">Dzięki opracowaniu ogólnodostępnych zasobów, organizacji wydarzeń promocyjnych </w:t>
      </w:r>
      <w:r w:rsidR="00233607">
        <w:rPr>
          <w:rFonts w:ascii="Calibri" w:hAnsi="Calibri" w:cs="Calibri"/>
        </w:rPr>
        <w:br/>
      </w:r>
      <w:r w:rsidRPr="00233607">
        <w:rPr>
          <w:rFonts w:ascii="Calibri" w:hAnsi="Calibri" w:cs="Calibri"/>
        </w:rPr>
        <w:t>i współpracy z decydentami politycznymi projekt zapewni, że uniwersytety na Ukrainie i poza nią będą mogły czerpać korzyści z jego wyników. SEDWU nie tylko zmodernizuje zarządzanie dokumentami, ale także przyczyni się do głębszej integracji Ukrainy z europejską przestrzenią edukacyjną, wzmacniając cyfrowe zarządzanie, potencjał instytucjonalny i transgraniczną współpracę akademicką.</w:t>
      </w:r>
    </w:p>
    <w:p w14:paraId="46B16053" w14:textId="77777777" w:rsidR="00233607" w:rsidRDefault="00C951E3" w:rsidP="00233607">
      <w:pPr>
        <w:spacing w:before="120" w:after="120" w:line="360" w:lineRule="auto"/>
        <w:rPr>
          <w:rFonts w:ascii="Calibri" w:hAnsi="Calibri" w:cs="Calibri"/>
        </w:rPr>
      </w:pPr>
      <w:r w:rsidRPr="00233607">
        <w:rPr>
          <w:rFonts w:ascii="Calibri" w:hAnsi="Calibri" w:cs="Calibri"/>
          <w:b/>
          <w:bCs/>
        </w:rPr>
        <w:t>Kierownik projektu:</w:t>
      </w:r>
      <w:r w:rsidR="00233607">
        <w:rPr>
          <w:rFonts w:ascii="Calibri" w:hAnsi="Calibri" w:cs="Calibri"/>
        </w:rPr>
        <w:t xml:space="preserve"> </w:t>
      </w:r>
      <w:r w:rsidRPr="00233607">
        <w:rPr>
          <w:rFonts w:ascii="Calibri" w:hAnsi="Calibri" w:cs="Calibri"/>
        </w:rPr>
        <w:t>dr</w:t>
      </w:r>
      <w:r w:rsidR="006323A7" w:rsidRPr="00233607">
        <w:rPr>
          <w:rFonts w:ascii="Calibri" w:hAnsi="Calibri" w:cs="Calibri"/>
        </w:rPr>
        <w:t xml:space="preserve"> </w:t>
      </w:r>
      <w:r w:rsidRPr="00233607">
        <w:rPr>
          <w:rFonts w:ascii="Calibri" w:hAnsi="Calibri" w:cs="Calibri"/>
        </w:rPr>
        <w:t xml:space="preserve">inż. </w:t>
      </w:r>
      <w:r w:rsidR="006323A7" w:rsidRPr="00233607">
        <w:rPr>
          <w:rFonts w:ascii="Calibri" w:hAnsi="Calibri" w:cs="Calibri"/>
        </w:rPr>
        <w:t xml:space="preserve">Paweł </w:t>
      </w:r>
      <w:proofErr w:type="spellStart"/>
      <w:r w:rsidR="006323A7" w:rsidRPr="00233607">
        <w:rPr>
          <w:rFonts w:ascii="Calibri" w:hAnsi="Calibri" w:cs="Calibri"/>
        </w:rPr>
        <w:t>Dymora</w:t>
      </w:r>
      <w:proofErr w:type="spellEnd"/>
    </w:p>
    <w:p w14:paraId="7C941078" w14:textId="4AA19855" w:rsidR="00C951E3" w:rsidRPr="00233607" w:rsidRDefault="00C951E3" w:rsidP="00233607">
      <w:pPr>
        <w:spacing w:before="120" w:after="120" w:line="360" w:lineRule="auto"/>
        <w:rPr>
          <w:rFonts w:ascii="Calibri" w:hAnsi="Calibri" w:cs="Calibri"/>
        </w:rPr>
      </w:pPr>
      <w:r w:rsidRPr="00233607">
        <w:rPr>
          <w:rFonts w:ascii="Calibri" w:hAnsi="Calibri" w:cs="Calibri"/>
          <w:b/>
          <w:bCs/>
        </w:rPr>
        <w:t>Termin realizacji:</w:t>
      </w:r>
      <w:r w:rsidR="00233607">
        <w:rPr>
          <w:rFonts w:ascii="Calibri" w:hAnsi="Calibri" w:cs="Calibri"/>
        </w:rPr>
        <w:t xml:space="preserve"> </w:t>
      </w:r>
      <w:r w:rsidRPr="00233607">
        <w:rPr>
          <w:rFonts w:ascii="Calibri" w:hAnsi="Calibri" w:cs="Calibri"/>
        </w:rPr>
        <w:t>01.</w:t>
      </w:r>
      <w:r w:rsidR="006323A7" w:rsidRPr="00233607">
        <w:rPr>
          <w:rFonts w:ascii="Calibri" w:hAnsi="Calibri" w:cs="Calibri"/>
        </w:rPr>
        <w:t>10</w:t>
      </w:r>
      <w:r w:rsidRPr="00233607">
        <w:rPr>
          <w:rFonts w:ascii="Calibri" w:hAnsi="Calibri" w:cs="Calibri"/>
        </w:rPr>
        <w:t>.202</w:t>
      </w:r>
      <w:r w:rsidR="006323A7" w:rsidRPr="00233607">
        <w:rPr>
          <w:rFonts w:ascii="Calibri" w:hAnsi="Calibri" w:cs="Calibri"/>
        </w:rPr>
        <w:t>5</w:t>
      </w:r>
      <w:r w:rsidRPr="00233607">
        <w:rPr>
          <w:rFonts w:ascii="Calibri" w:hAnsi="Calibri" w:cs="Calibri"/>
        </w:rPr>
        <w:t xml:space="preserve"> – </w:t>
      </w:r>
      <w:r w:rsidR="006323A7" w:rsidRPr="00233607">
        <w:rPr>
          <w:rFonts w:ascii="Calibri" w:hAnsi="Calibri" w:cs="Calibri"/>
        </w:rPr>
        <w:t>30</w:t>
      </w:r>
      <w:r w:rsidRPr="00233607">
        <w:rPr>
          <w:rFonts w:ascii="Calibri" w:hAnsi="Calibri" w:cs="Calibri"/>
        </w:rPr>
        <w:t>.0</w:t>
      </w:r>
      <w:r w:rsidR="006323A7" w:rsidRPr="00233607">
        <w:rPr>
          <w:rFonts w:ascii="Calibri" w:hAnsi="Calibri" w:cs="Calibri"/>
        </w:rPr>
        <w:t>9</w:t>
      </w:r>
      <w:r w:rsidRPr="00233607">
        <w:rPr>
          <w:rFonts w:ascii="Calibri" w:hAnsi="Calibri" w:cs="Calibri"/>
        </w:rPr>
        <w:t>.2028</w:t>
      </w:r>
    </w:p>
    <w:p w14:paraId="5D33D9C3" w14:textId="77777777" w:rsidR="00233607" w:rsidRDefault="00C951E3" w:rsidP="00233607">
      <w:pPr>
        <w:spacing w:before="120" w:after="120" w:line="360" w:lineRule="auto"/>
        <w:rPr>
          <w:rFonts w:ascii="Calibri" w:hAnsi="Calibri" w:cs="Calibri"/>
        </w:rPr>
      </w:pPr>
      <w:r w:rsidRPr="00233607">
        <w:rPr>
          <w:rFonts w:ascii="Calibri" w:hAnsi="Calibri" w:cs="Calibri"/>
          <w:b/>
          <w:bCs/>
        </w:rPr>
        <w:t>Nr projektu:</w:t>
      </w:r>
      <w:r w:rsidRPr="00233607">
        <w:rPr>
          <w:rFonts w:ascii="Calibri" w:hAnsi="Calibri" w:cs="Calibri"/>
        </w:rPr>
        <w:t xml:space="preserve"> </w:t>
      </w:r>
      <w:r w:rsidR="006323A7" w:rsidRPr="00233607">
        <w:rPr>
          <w:rFonts w:ascii="Calibri" w:hAnsi="Calibri" w:cs="Calibri"/>
        </w:rPr>
        <w:t>101237141</w:t>
      </w:r>
    </w:p>
    <w:p w14:paraId="58B5E76B" w14:textId="77777777" w:rsidR="00233607" w:rsidRDefault="00C951E3" w:rsidP="00233607">
      <w:pPr>
        <w:spacing w:before="120" w:after="120" w:line="360" w:lineRule="auto"/>
        <w:rPr>
          <w:rFonts w:ascii="Calibri" w:hAnsi="Calibri" w:cs="Calibri"/>
        </w:rPr>
      </w:pPr>
      <w:r w:rsidRPr="00233607">
        <w:rPr>
          <w:rFonts w:ascii="Calibri" w:hAnsi="Calibri" w:cs="Calibri"/>
          <w:b/>
          <w:bCs/>
        </w:rPr>
        <w:t xml:space="preserve">Instytucja </w:t>
      </w:r>
      <w:r w:rsidR="00E573A3" w:rsidRPr="00233607">
        <w:rPr>
          <w:rFonts w:ascii="Calibri" w:hAnsi="Calibri" w:cs="Calibri"/>
          <w:b/>
          <w:bCs/>
        </w:rPr>
        <w:t>finansująca</w:t>
      </w:r>
      <w:r w:rsidRPr="00233607">
        <w:rPr>
          <w:rFonts w:ascii="Calibri" w:hAnsi="Calibri" w:cs="Calibri"/>
          <w:b/>
          <w:bCs/>
        </w:rPr>
        <w:t>:</w:t>
      </w:r>
      <w:r w:rsidR="00233607">
        <w:rPr>
          <w:rFonts w:ascii="Calibri" w:hAnsi="Calibri" w:cs="Calibri"/>
        </w:rPr>
        <w:t xml:space="preserve"> </w:t>
      </w:r>
      <w:r w:rsidRPr="00233607">
        <w:rPr>
          <w:rFonts w:ascii="Calibri" w:hAnsi="Calibri" w:cs="Calibri"/>
        </w:rPr>
        <w:t>Komisja Europejska</w:t>
      </w:r>
    </w:p>
    <w:p w14:paraId="78C83AA0" w14:textId="2FD66FCA" w:rsidR="00F91822" w:rsidRPr="00233607" w:rsidRDefault="00C951E3" w:rsidP="00233607">
      <w:pPr>
        <w:spacing w:before="120" w:after="120" w:line="360" w:lineRule="auto"/>
        <w:rPr>
          <w:rFonts w:ascii="Calibri" w:hAnsi="Calibri" w:cs="Calibri"/>
          <w:bCs/>
        </w:rPr>
      </w:pPr>
      <w:r w:rsidRPr="00233607">
        <w:rPr>
          <w:rFonts w:ascii="Calibri" w:hAnsi="Calibri" w:cs="Calibri"/>
          <w:b/>
          <w:bCs/>
        </w:rPr>
        <w:t>Nazwa programu:</w:t>
      </w:r>
      <w:r w:rsidR="00233607">
        <w:rPr>
          <w:rFonts w:ascii="Calibri" w:hAnsi="Calibri" w:cs="Calibri"/>
        </w:rPr>
        <w:t xml:space="preserve"> </w:t>
      </w:r>
      <w:r w:rsidRPr="00233607">
        <w:rPr>
          <w:rFonts w:ascii="Calibri" w:hAnsi="Calibri" w:cs="Calibri"/>
          <w:bCs/>
        </w:rPr>
        <w:t>ERASMUS+ (</w:t>
      </w:r>
      <w:proofErr w:type="spellStart"/>
      <w:r w:rsidR="006323A7" w:rsidRPr="00233607">
        <w:rPr>
          <w:rFonts w:ascii="Calibri" w:hAnsi="Calibri" w:cs="Calibri"/>
          <w:bCs/>
        </w:rPr>
        <w:t>Capacity</w:t>
      </w:r>
      <w:proofErr w:type="spellEnd"/>
      <w:r w:rsidR="006323A7" w:rsidRPr="00233607">
        <w:rPr>
          <w:rFonts w:ascii="Calibri" w:hAnsi="Calibri" w:cs="Calibri"/>
          <w:bCs/>
        </w:rPr>
        <w:t xml:space="preserve"> </w:t>
      </w:r>
      <w:proofErr w:type="spellStart"/>
      <w:r w:rsidR="006323A7" w:rsidRPr="00233607">
        <w:rPr>
          <w:rFonts w:ascii="Calibri" w:hAnsi="Calibri" w:cs="Calibri"/>
          <w:bCs/>
        </w:rPr>
        <w:t>Building</w:t>
      </w:r>
      <w:proofErr w:type="spellEnd"/>
      <w:r w:rsidR="006323A7" w:rsidRPr="00233607">
        <w:rPr>
          <w:rFonts w:ascii="Calibri" w:hAnsi="Calibri" w:cs="Calibri"/>
          <w:bCs/>
        </w:rPr>
        <w:t xml:space="preserve"> for </w:t>
      </w:r>
      <w:proofErr w:type="spellStart"/>
      <w:r w:rsidR="006323A7" w:rsidRPr="00233607">
        <w:rPr>
          <w:rFonts w:ascii="Calibri" w:hAnsi="Calibri" w:cs="Calibri"/>
          <w:bCs/>
        </w:rPr>
        <w:t>Higher</w:t>
      </w:r>
      <w:proofErr w:type="spellEnd"/>
      <w:r w:rsidR="006323A7" w:rsidRPr="00233607">
        <w:rPr>
          <w:rFonts w:ascii="Calibri" w:hAnsi="Calibri" w:cs="Calibri"/>
          <w:bCs/>
        </w:rPr>
        <w:t xml:space="preserve"> </w:t>
      </w:r>
      <w:proofErr w:type="spellStart"/>
      <w:r w:rsidR="006323A7" w:rsidRPr="00233607">
        <w:rPr>
          <w:rFonts w:ascii="Calibri" w:hAnsi="Calibri" w:cs="Calibri"/>
          <w:bCs/>
        </w:rPr>
        <w:t>Education</w:t>
      </w:r>
      <w:proofErr w:type="spellEnd"/>
      <w:r w:rsidRPr="00233607">
        <w:rPr>
          <w:rFonts w:ascii="Calibri" w:hAnsi="Calibri" w:cs="Calibri"/>
          <w:bCs/>
        </w:rPr>
        <w:t>)</w:t>
      </w:r>
    </w:p>
    <w:p w14:paraId="2B4AEC8A" w14:textId="02314AE7" w:rsidR="00C951E3" w:rsidRPr="00233607" w:rsidRDefault="006323A7" w:rsidP="00233607">
      <w:pPr>
        <w:spacing w:before="120" w:after="120" w:line="360" w:lineRule="auto"/>
        <w:rPr>
          <w:rFonts w:ascii="Calibri" w:hAnsi="Calibri" w:cs="Calibri"/>
        </w:rPr>
      </w:pPr>
      <w:r w:rsidRPr="00233607">
        <w:rPr>
          <w:rFonts w:ascii="Calibri" w:hAnsi="Calibri" w:cs="Calibri"/>
          <w:noProof/>
        </w:rPr>
        <w:drawing>
          <wp:anchor distT="0" distB="0" distL="114300" distR="114300" simplePos="0" relativeHeight="251658240" behindDoc="0" locked="0" layoutInCell="1" allowOverlap="1" wp14:anchorId="477CC7DC" wp14:editId="308ED1E3">
            <wp:simplePos x="0" y="0"/>
            <wp:positionH relativeFrom="margin">
              <wp:align>center</wp:align>
            </wp:positionH>
            <wp:positionV relativeFrom="paragraph">
              <wp:posOffset>1957705</wp:posOffset>
            </wp:positionV>
            <wp:extent cx="4576273" cy="97155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pic:nvPicPr>
                  <pic:blipFill>
                    <a:blip r:embed="rId6">
                      <a:extLst>
                        <a:ext uri="{28A0092B-C50C-407E-A947-70E740481C1C}">
                          <a14:useLocalDpi xmlns:a14="http://schemas.microsoft.com/office/drawing/2010/main" val="0"/>
                        </a:ext>
                      </a:extLst>
                    </a:blip>
                    <a:stretch>
                      <a:fillRect/>
                    </a:stretch>
                  </pic:blipFill>
                  <pic:spPr>
                    <a:xfrm>
                      <a:off x="0" y="0"/>
                      <a:ext cx="4576273" cy="971550"/>
                    </a:xfrm>
                    <a:prstGeom prst="rect">
                      <a:avLst/>
                    </a:prstGeom>
                  </pic:spPr>
                </pic:pic>
              </a:graphicData>
            </a:graphic>
            <wp14:sizeRelH relativeFrom="margin">
              <wp14:pctWidth>0</wp14:pctWidth>
            </wp14:sizeRelH>
            <wp14:sizeRelV relativeFrom="margin">
              <wp14:pctHeight>0</wp14:pctHeight>
            </wp14:sizeRelV>
          </wp:anchor>
        </w:drawing>
      </w:r>
      <w:r w:rsidR="00C951E3" w:rsidRPr="00233607">
        <w:rPr>
          <w:rFonts w:ascii="Calibri" w:hAnsi="Calibri" w:cs="Calibri"/>
          <w:b/>
          <w:bCs/>
        </w:rPr>
        <w:t>Konsorcjum:</w:t>
      </w:r>
      <w:r w:rsidR="00E573A3" w:rsidRPr="00233607">
        <w:rPr>
          <w:rFonts w:ascii="Calibri" w:hAnsi="Calibri" w:cs="Calibri"/>
          <w:b/>
          <w:bCs/>
        </w:rPr>
        <w:t xml:space="preserve"> </w:t>
      </w:r>
      <w:r w:rsidR="00717853" w:rsidRPr="00233607">
        <w:rPr>
          <w:rFonts w:ascii="Calibri" w:hAnsi="Calibri" w:cs="Calibri"/>
          <w:b/>
          <w:bCs/>
        </w:rPr>
        <w:t xml:space="preserve">IVAN FRANKO NATIONAL UNIVERSITY OF LVIV (koordynator), </w:t>
      </w:r>
      <w:r w:rsidR="00717853" w:rsidRPr="00233607">
        <w:rPr>
          <w:rFonts w:ascii="Calibri" w:hAnsi="Calibri" w:cs="Calibri"/>
        </w:rPr>
        <w:t>VYTAUTO DIDZIOJO UNIVERSITETAS, POLITECHNIKA RZESZOWSKA IM IGNACEGO  LUKASIEWICZA, UNIVERSITAT BAYREUTH, THE NATIONAL UNIVERSITY OF WATER AND ENVIRONMENTAL ENGINEERING, NATIONAL UNIVERSITY ZAPORIZHZHIA POLYTECHNIC, CHERNIHIV POLYTECHNIC NATIONAL UNIVERSITY, CPNU, YURIY FEDKOVYCH CHERNIVTSI NATIONAL UNIVERSITY, KRYVORIZKYJ NATIONALNYJ UNIVERSYTET, STATE TAX UNIVERSITY, ASSOCIATION LVIV CLUSTER OF INFORMATION TECHNOLOGIES AND BUSINESS SERVICES</w:t>
      </w:r>
    </w:p>
    <w:sectPr w:rsidR="00C951E3" w:rsidRPr="002336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DD7B79"/>
    <w:multiLevelType w:val="multilevel"/>
    <w:tmpl w:val="67E4F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C7"/>
    <w:rsid w:val="00114FDB"/>
    <w:rsid w:val="00233607"/>
    <w:rsid w:val="00244A27"/>
    <w:rsid w:val="0025192C"/>
    <w:rsid w:val="004C2ECE"/>
    <w:rsid w:val="00573BC7"/>
    <w:rsid w:val="005C3733"/>
    <w:rsid w:val="005F0FB0"/>
    <w:rsid w:val="006323A7"/>
    <w:rsid w:val="006723A4"/>
    <w:rsid w:val="00717853"/>
    <w:rsid w:val="00803517"/>
    <w:rsid w:val="009001F3"/>
    <w:rsid w:val="00B21277"/>
    <w:rsid w:val="00C951E3"/>
    <w:rsid w:val="00D710D5"/>
    <w:rsid w:val="00E573A3"/>
    <w:rsid w:val="00F91822"/>
    <w:rsid w:val="00FA10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6317A"/>
  <w15:chartTrackingRefBased/>
  <w15:docId w15:val="{79CDDD31-1A3F-4EDD-A96C-4B007463E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73B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73B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73BC7"/>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73BC7"/>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73BC7"/>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73BC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73BC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73BC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73BC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73BC7"/>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73BC7"/>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73BC7"/>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73BC7"/>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73BC7"/>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73BC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73BC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73BC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73BC7"/>
    <w:rPr>
      <w:rFonts w:eastAsiaTheme="majorEastAsia" w:cstheme="majorBidi"/>
      <w:color w:val="272727" w:themeColor="text1" w:themeTint="D8"/>
    </w:rPr>
  </w:style>
  <w:style w:type="paragraph" w:styleId="Tytu">
    <w:name w:val="Title"/>
    <w:basedOn w:val="Normalny"/>
    <w:next w:val="Normalny"/>
    <w:link w:val="TytuZnak"/>
    <w:uiPriority w:val="10"/>
    <w:qFormat/>
    <w:rsid w:val="00573B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73BC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73BC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73BC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73BC7"/>
    <w:pPr>
      <w:spacing w:before="160"/>
      <w:jc w:val="center"/>
    </w:pPr>
    <w:rPr>
      <w:i/>
      <w:iCs/>
      <w:color w:val="404040" w:themeColor="text1" w:themeTint="BF"/>
    </w:rPr>
  </w:style>
  <w:style w:type="character" w:customStyle="1" w:styleId="CytatZnak">
    <w:name w:val="Cytat Znak"/>
    <w:basedOn w:val="Domylnaczcionkaakapitu"/>
    <w:link w:val="Cytat"/>
    <w:uiPriority w:val="29"/>
    <w:rsid w:val="00573BC7"/>
    <w:rPr>
      <w:i/>
      <w:iCs/>
      <w:color w:val="404040" w:themeColor="text1" w:themeTint="BF"/>
    </w:rPr>
  </w:style>
  <w:style w:type="paragraph" w:styleId="Akapitzlist">
    <w:name w:val="List Paragraph"/>
    <w:basedOn w:val="Normalny"/>
    <w:uiPriority w:val="34"/>
    <w:qFormat/>
    <w:rsid w:val="00573BC7"/>
    <w:pPr>
      <w:ind w:left="720"/>
      <w:contextualSpacing/>
    </w:pPr>
  </w:style>
  <w:style w:type="character" w:styleId="Wyrnienieintensywne">
    <w:name w:val="Intense Emphasis"/>
    <w:basedOn w:val="Domylnaczcionkaakapitu"/>
    <w:uiPriority w:val="21"/>
    <w:qFormat/>
    <w:rsid w:val="00573BC7"/>
    <w:rPr>
      <w:i/>
      <w:iCs/>
      <w:color w:val="0F4761" w:themeColor="accent1" w:themeShade="BF"/>
    </w:rPr>
  </w:style>
  <w:style w:type="paragraph" w:styleId="Cytatintensywny">
    <w:name w:val="Intense Quote"/>
    <w:basedOn w:val="Normalny"/>
    <w:next w:val="Normalny"/>
    <w:link w:val="CytatintensywnyZnak"/>
    <w:uiPriority w:val="30"/>
    <w:qFormat/>
    <w:rsid w:val="00573B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73BC7"/>
    <w:rPr>
      <w:i/>
      <w:iCs/>
      <w:color w:val="0F4761" w:themeColor="accent1" w:themeShade="BF"/>
    </w:rPr>
  </w:style>
  <w:style w:type="character" w:styleId="Odwoanieintensywne">
    <w:name w:val="Intense Reference"/>
    <w:basedOn w:val="Domylnaczcionkaakapitu"/>
    <w:uiPriority w:val="32"/>
    <w:qFormat/>
    <w:rsid w:val="00573BC7"/>
    <w:rPr>
      <w:b/>
      <w:bCs/>
      <w:smallCaps/>
      <w:color w:val="0F4761" w:themeColor="accent1" w:themeShade="BF"/>
      <w:spacing w:val="5"/>
    </w:rPr>
  </w:style>
  <w:style w:type="character" w:styleId="Hipercze">
    <w:name w:val="Hyperlink"/>
    <w:basedOn w:val="Domylnaczcionkaakapitu"/>
    <w:uiPriority w:val="99"/>
    <w:unhideWhenUsed/>
    <w:rsid w:val="00C951E3"/>
    <w:rPr>
      <w:color w:val="467886" w:themeColor="hyperlink"/>
      <w:u w:val="single"/>
    </w:rPr>
  </w:style>
  <w:style w:type="character" w:styleId="Nierozpoznanawzmianka">
    <w:name w:val="Unresolved Mention"/>
    <w:basedOn w:val="Domylnaczcionkaakapitu"/>
    <w:uiPriority w:val="99"/>
    <w:semiHidden/>
    <w:unhideWhenUsed/>
    <w:rsid w:val="00C95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298659">
      <w:bodyDiv w:val="1"/>
      <w:marLeft w:val="0"/>
      <w:marRight w:val="0"/>
      <w:marTop w:val="0"/>
      <w:marBottom w:val="0"/>
      <w:divBdr>
        <w:top w:val="none" w:sz="0" w:space="0" w:color="auto"/>
        <w:left w:val="none" w:sz="0" w:space="0" w:color="auto"/>
        <w:bottom w:val="none" w:sz="0" w:space="0" w:color="auto"/>
        <w:right w:val="none" w:sz="0" w:space="0" w:color="auto"/>
      </w:divBdr>
    </w:div>
    <w:div w:id="414515748">
      <w:bodyDiv w:val="1"/>
      <w:marLeft w:val="0"/>
      <w:marRight w:val="0"/>
      <w:marTop w:val="0"/>
      <w:marBottom w:val="0"/>
      <w:divBdr>
        <w:top w:val="none" w:sz="0" w:space="0" w:color="auto"/>
        <w:left w:val="none" w:sz="0" w:space="0" w:color="auto"/>
        <w:bottom w:val="none" w:sz="0" w:space="0" w:color="auto"/>
        <w:right w:val="none" w:sz="0" w:space="0" w:color="auto"/>
      </w:divBdr>
    </w:div>
    <w:div w:id="423111745">
      <w:bodyDiv w:val="1"/>
      <w:marLeft w:val="0"/>
      <w:marRight w:val="0"/>
      <w:marTop w:val="0"/>
      <w:marBottom w:val="0"/>
      <w:divBdr>
        <w:top w:val="none" w:sz="0" w:space="0" w:color="auto"/>
        <w:left w:val="none" w:sz="0" w:space="0" w:color="auto"/>
        <w:bottom w:val="none" w:sz="0" w:space="0" w:color="auto"/>
        <w:right w:val="none" w:sz="0" w:space="0" w:color="auto"/>
      </w:divBdr>
    </w:div>
    <w:div w:id="1043866093">
      <w:bodyDiv w:val="1"/>
      <w:marLeft w:val="0"/>
      <w:marRight w:val="0"/>
      <w:marTop w:val="0"/>
      <w:marBottom w:val="0"/>
      <w:divBdr>
        <w:top w:val="none" w:sz="0" w:space="0" w:color="auto"/>
        <w:left w:val="none" w:sz="0" w:space="0" w:color="auto"/>
        <w:bottom w:val="none" w:sz="0" w:space="0" w:color="auto"/>
        <w:right w:val="none" w:sz="0" w:space="0" w:color="auto"/>
      </w:divBdr>
    </w:div>
    <w:div w:id="1365403195">
      <w:bodyDiv w:val="1"/>
      <w:marLeft w:val="0"/>
      <w:marRight w:val="0"/>
      <w:marTop w:val="0"/>
      <w:marBottom w:val="0"/>
      <w:divBdr>
        <w:top w:val="none" w:sz="0" w:space="0" w:color="auto"/>
        <w:left w:val="none" w:sz="0" w:space="0" w:color="auto"/>
        <w:bottom w:val="none" w:sz="0" w:space="0" w:color="auto"/>
        <w:right w:val="none" w:sz="0" w:space="0" w:color="auto"/>
      </w:divBdr>
    </w:div>
    <w:div w:id="1403793098">
      <w:bodyDiv w:val="1"/>
      <w:marLeft w:val="0"/>
      <w:marRight w:val="0"/>
      <w:marTop w:val="0"/>
      <w:marBottom w:val="0"/>
      <w:divBdr>
        <w:top w:val="none" w:sz="0" w:space="0" w:color="auto"/>
        <w:left w:val="none" w:sz="0" w:space="0" w:color="auto"/>
        <w:bottom w:val="none" w:sz="0" w:space="0" w:color="auto"/>
        <w:right w:val="none" w:sz="0" w:space="0" w:color="auto"/>
      </w:divBdr>
    </w:div>
    <w:div w:id="1434856570">
      <w:bodyDiv w:val="1"/>
      <w:marLeft w:val="0"/>
      <w:marRight w:val="0"/>
      <w:marTop w:val="0"/>
      <w:marBottom w:val="0"/>
      <w:divBdr>
        <w:top w:val="none" w:sz="0" w:space="0" w:color="auto"/>
        <w:left w:val="none" w:sz="0" w:space="0" w:color="auto"/>
        <w:bottom w:val="none" w:sz="0" w:space="0" w:color="auto"/>
        <w:right w:val="none" w:sz="0" w:space="0" w:color="auto"/>
      </w:divBdr>
    </w:div>
    <w:div w:id="1755007933">
      <w:bodyDiv w:val="1"/>
      <w:marLeft w:val="0"/>
      <w:marRight w:val="0"/>
      <w:marTop w:val="0"/>
      <w:marBottom w:val="0"/>
      <w:divBdr>
        <w:top w:val="none" w:sz="0" w:space="0" w:color="auto"/>
        <w:left w:val="none" w:sz="0" w:space="0" w:color="auto"/>
        <w:bottom w:val="none" w:sz="0" w:space="0" w:color="auto"/>
        <w:right w:val="none" w:sz="0" w:space="0" w:color="auto"/>
      </w:divBdr>
    </w:div>
    <w:div w:id="1869642928">
      <w:bodyDiv w:val="1"/>
      <w:marLeft w:val="0"/>
      <w:marRight w:val="0"/>
      <w:marTop w:val="0"/>
      <w:marBottom w:val="0"/>
      <w:divBdr>
        <w:top w:val="none" w:sz="0" w:space="0" w:color="auto"/>
        <w:left w:val="none" w:sz="0" w:space="0" w:color="auto"/>
        <w:bottom w:val="none" w:sz="0" w:space="0" w:color="auto"/>
        <w:right w:val="none" w:sz="0" w:space="0" w:color="auto"/>
      </w:divBdr>
    </w:div>
    <w:div w:id="191936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436</Words>
  <Characters>2617</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Elżbieta Mróz</dc:creator>
  <cp:keywords/>
  <dc:description/>
  <cp:lastModifiedBy>Michał Tobjasz</cp:lastModifiedBy>
  <cp:revision>7</cp:revision>
  <dcterms:created xsi:type="dcterms:W3CDTF">2026-05-27T10:43:00Z</dcterms:created>
  <dcterms:modified xsi:type="dcterms:W3CDTF">2026-05-28T07:04:00Z</dcterms:modified>
</cp:coreProperties>
</file>