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83FC" w14:textId="0FF5206E" w:rsidR="00B3502F" w:rsidRPr="00573338" w:rsidRDefault="00B8562A" w:rsidP="00573338">
      <w:pPr>
        <w:pStyle w:val="Nagwek1"/>
        <w:rPr>
          <w:rFonts w:ascii="Calibri" w:eastAsia="Times New Roman" w:hAnsi="Calibri" w:cs="Calibri"/>
          <w:b/>
          <w:bCs/>
          <w:color w:val="auto"/>
          <w:sz w:val="40"/>
          <w:szCs w:val="40"/>
          <w:lang w:val="en-GB" w:eastAsia="pl-PL"/>
        </w:rPr>
      </w:pPr>
      <w:r w:rsidRPr="00573338">
        <w:rPr>
          <w:rFonts w:ascii="Calibri" w:eastAsia="Times New Roman" w:hAnsi="Calibri" w:cs="Calibri"/>
          <w:b/>
          <w:bCs/>
          <w:color w:val="auto"/>
          <w:sz w:val="40"/>
          <w:szCs w:val="40"/>
          <w:lang w:val="en-GB" w:eastAsia="pl-PL"/>
        </w:rPr>
        <w:t xml:space="preserve">Developing Digital Skills for the Workforce of the Future: Training for VET Students with Innovative Approaches on AI </w:t>
      </w:r>
      <w:r w:rsidRPr="00573338">
        <w:rPr>
          <w:rFonts w:ascii="Calibri" w:hAnsi="Calibri" w:cs="Calibri"/>
          <w:b/>
          <w:bCs/>
          <w:color w:val="auto"/>
          <w:sz w:val="40"/>
          <w:szCs w:val="40"/>
          <w:lang w:val="en-GB"/>
        </w:rPr>
        <w:t xml:space="preserve">focused IoT </w:t>
      </w:r>
      <w:r w:rsidR="00F55FB9" w:rsidRPr="00573338">
        <w:rPr>
          <w:rFonts w:ascii="Calibri" w:eastAsia="Times New Roman" w:hAnsi="Calibri" w:cs="Calibri"/>
          <w:b/>
          <w:bCs/>
          <w:color w:val="auto"/>
          <w:sz w:val="40"/>
          <w:szCs w:val="40"/>
          <w:lang w:val="en-GB" w:eastAsia="pl-PL"/>
        </w:rPr>
        <w:t>(AIoT4VET)</w:t>
      </w:r>
    </w:p>
    <w:p w14:paraId="7EC0A366" w14:textId="3F497984" w:rsidR="00B3502F" w:rsidRPr="00F55FB9" w:rsidRDefault="00B3502F" w:rsidP="00573338">
      <w:pPr>
        <w:spacing w:before="240" w:after="240" w:line="360" w:lineRule="auto"/>
        <w:jc w:val="center"/>
      </w:pPr>
      <w:r>
        <w:rPr>
          <w:rFonts w:ascii="Aptos Display" w:hAnsi="Aptos Display"/>
          <w:noProof/>
          <w:sz w:val="24"/>
          <w:szCs w:val="24"/>
        </w:rPr>
        <w:drawing>
          <wp:inline distT="0" distB="0" distL="0" distR="0" wp14:anchorId="00C7815E" wp14:editId="00BAA069">
            <wp:extent cx="723900" cy="7143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pic:spPr>
                </pic:pic>
              </a:graphicData>
            </a:graphic>
          </wp:inline>
        </w:drawing>
      </w:r>
    </w:p>
    <w:p w14:paraId="6E4E4C7E" w14:textId="3B888542" w:rsidR="00F831F9" w:rsidRPr="00573338" w:rsidRDefault="00F831F9" w:rsidP="00573338">
      <w:pPr>
        <w:pStyle w:val="isselectedend"/>
        <w:spacing w:before="240" w:beforeAutospacing="0" w:after="240" w:afterAutospacing="0" w:line="360" w:lineRule="auto"/>
        <w:rPr>
          <w:rFonts w:asciiTheme="minorHAnsi" w:hAnsiTheme="minorHAnsi" w:cstheme="minorHAnsi"/>
        </w:rPr>
      </w:pPr>
      <w:r w:rsidRPr="00573338">
        <w:rPr>
          <w:rFonts w:asciiTheme="minorHAnsi" w:hAnsiTheme="minorHAnsi" w:cstheme="minorHAnsi"/>
        </w:rPr>
        <w:t xml:space="preserve">Przemysł 4.0 stanowi kolejną rewolucję przemysłową, której celem jest stworzenie inteligentnego przemysłu opartego na wzajemnej łączności systemów i urządzeń. Kluczową rolę w tym procesie odgrywa Internet Rzeczy (IoT), który napędza dynamiczny rozwój Przemysłu 4.0 poprzez integrację urządzeń w jednej sieci oraz automatyzację procesów, ograniczając konieczność bezpośredniej ingerencji człowieka. Szacuje się, że w najbliższym czasie około 50% aplikacji produkcyjnych wykorzystywanych przez przedsiębiorstwa będzie opartych na rozwiązaniach IoT. Pomimo rosnącego znaczenia Internetu Rzeczy na rynku pracy, programy kształcenia i szkolenia zawodowego (VET) nie nadążają za potrzebami gospodarki. Powstaje luka pomiędzy kompetencjami oczekiwanymi przez pracodawców </w:t>
      </w:r>
      <w:r w:rsidR="00573338">
        <w:rPr>
          <w:rFonts w:asciiTheme="minorHAnsi" w:hAnsiTheme="minorHAnsi" w:cstheme="minorHAnsi"/>
        </w:rPr>
        <w:br/>
      </w:r>
      <w:r w:rsidRPr="00573338">
        <w:rPr>
          <w:rFonts w:asciiTheme="minorHAnsi" w:hAnsiTheme="minorHAnsi" w:cstheme="minorHAnsi"/>
        </w:rPr>
        <w:t>a</w:t>
      </w:r>
      <w:r w:rsidR="00573338">
        <w:rPr>
          <w:rFonts w:asciiTheme="minorHAnsi" w:hAnsiTheme="minorHAnsi" w:cstheme="minorHAnsi"/>
        </w:rPr>
        <w:t xml:space="preserve"> </w:t>
      </w:r>
      <w:r w:rsidRPr="00573338">
        <w:rPr>
          <w:rFonts w:asciiTheme="minorHAnsi" w:hAnsiTheme="minorHAnsi" w:cstheme="minorHAnsi"/>
        </w:rPr>
        <w:t>umiejętnościami zdobywanymi przez absolwentów. W rezultacie przedsiębiorstwa mają trudności ze znalezieniem odpowiednio wykwalifikowanych pracowników, a absolwenci VET napotykają problemy ze znalezieniem zatrudnienia odpowiadającego ich kwalifikacjom. Każdego roku miliony absolwentów kończą edukację zawodową w krajach Unii Europejskiej, jednak nadal nie zaspokaja to zapotrzebowania na wykwalifikowaną kadrę.</w:t>
      </w:r>
    </w:p>
    <w:p w14:paraId="4CD97403" w14:textId="5D54C14C" w:rsidR="00F831F9" w:rsidRPr="00573338" w:rsidRDefault="00F831F9" w:rsidP="00573338">
      <w:pPr>
        <w:pStyle w:val="isselectedend"/>
        <w:spacing w:before="240" w:beforeAutospacing="0" w:after="240" w:afterAutospacing="0" w:line="360" w:lineRule="auto"/>
        <w:rPr>
          <w:rFonts w:asciiTheme="minorHAnsi" w:hAnsiTheme="minorHAnsi" w:cstheme="minorHAnsi"/>
        </w:rPr>
      </w:pPr>
      <w:r w:rsidRPr="00573338">
        <w:rPr>
          <w:rFonts w:asciiTheme="minorHAnsi" w:hAnsiTheme="minorHAnsi" w:cstheme="minorHAnsi"/>
        </w:rPr>
        <w:t xml:space="preserve">Nasz projekt koncentruje się na rzeczywistych potrzebach rynku pracy i praktycznych zastosowaniach Internetu Rzeczy, przyjmując podejście w pełni ukierunkowane na rozwój kompetencji poszukiwanych przez pracodawców. Obejmuje on zagadnienia związane </w:t>
      </w:r>
      <w:r w:rsidR="00573338">
        <w:rPr>
          <w:rFonts w:asciiTheme="minorHAnsi" w:hAnsiTheme="minorHAnsi" w:cstheme="minorHAnsi"/>
        </w:rPr>
        <w:br/>
      </w:r>
      <w:r w:rsidRPr="00573338">
        <w:rPr>
          <w:rFonts w:asciiTheme="minorHAnsi" w:hAnsiTheme="minorHAnsi" w:cstheme="minorHAnsi"/>
        </w:rPr>
        <w:t>z</w:t>
      </w:r>
      <w:r w:rsidR="00573338">
        <w:rPr>
          <w:rFonts w:asciiTheme="minorHAnsi" w:hAnsiTheme="minorHAnsi" w:cstheme="minorHAnsi"/>
        </w:rPr>
        <w:t xml:space="preserve"> </w:t>
      </w:r>
      <w:r w:rsidRPr="00573338">
        <w:rPr>
          <w:rFonts w:asciiTheme="minorHAnsi" w:hAnsiTheme="minorHAnsi" w:cstheme="minorHAnsi"/>
        </w:rPr>
        <w:t xml:space="preserve">aplikacjami IoT wspieranymi przez sztuczną inteligencję (AIoT), a także rozwiązaniami sprzyjającymi budowie konkurencyjnego i zrównoważonego przemysłu, takimi jak ograniczenie zużycia energii czy transformacja systemów w kierunku IoT. Projekt uwzględnia również zastosowania IoT związane z ochroną środowiska, obejmujące m.in. monitorowanie jakości powietrza, wody i gleby oraz ograniczanie emisji dwutlenku węgla, co wpisuje się </w:t>
      </w:r>
      <w:r w:rsidR="00573338">
        <w:rPr>
          <w:rFonts w:asciiTheme="minorHAnsi" w:hAnsiTheme="minorHAnsi" w:cstheme="minorHAnsi"/>
        </w:rPr>
        <w:br/>
      </w:r>
      <w:r w:rsidRPr="00573338">
        <w:rPr>
          <w:rFonts w:asciiTheme="minorHAnsi" w:hAnsiTheme="minorHAnsi" w:cstheme="minorHAnsi"/>
        </w:rPr>
        <w:t>w</w:t>
      </w:r>
      <w:r w:rsidR="00573338">
        <w:rPr>
          <w:rFonts w:asciiTheme="minorHAnsi" w:hAnsiTheme="minorHAnsi" w:cstheme="minorHAnsi"/>
        </w:rPr>
        <w:t xml:space="preserve"> </w:t>
      </w:r>
      <w:r w:rsidRPr="00573338">
        <w:rPr>
          <w:rFonts w:asciiTheme="minorHAnsi" w:hAnsiTheme="minorHAnsi" w:cstheme="minorHAnsi"/>
        </w:rPr>
        <w:t>cele Europejskiego Zielonego Ładu.</w:t>
      </w:r>
    </w:p>
    <w:p w14:paraId="5390C472" w14:textId="628CAB47" w:rsidR="00F831F9" w:rsidRPr="00573338" w:rsidRDefault="00F831F9" w:rsidP="00573338">
      <w:pPr>
        <w:pStyle w:val="isselectedend"/>
        <w:spacing w:before="240" w:beforeAutospacing="0" w:after="240" w:afterAutospacing="0" w:line="360" w:lineRule="auto"/>
        <w:rPr>
          <w:rFonts w:asciiTheme="minorHAnsi" w:hAnsiTheme="minorHAnsi" w:cstheme="minorHAnsi"/>
        </w:rPr>
      </w:pPr>
      <w:r w:rsidRPr="00573338">
        <w:rPr>
          <w:rFonts w:asciiTheme="minorHAnsi" w:hAnsiTheme="minorHAnsi" w:cstheme="minorHAnsi"/>
        </w:rPr>
        <w:lastRenderedPageBreak/>
        <w:t xml:space="preserve">Istotnym elementem kształcenia i szkolenia zawodowego jest proces oceny efektów uczenia się. Pozwala on określić, które zdobyte kompetencje zostały skutecznie przekształcone </w:t>
      </w:r>
      <w:r w:rsidR="00573338">
        <w:rPr>
          <w:rFonts w:asciiTheme="minorHAnsi" w:hAnsiTheme="minorHAnsi" w:cstheme="minorHAnsi"/>
        </w:rPr>
        <w:br/>
      </w:r>
      <w:r w:rsidRPr="00573338">
        <w:rPr>
          <w:rFonts w:asciiTheme="minorHAnsi" w:hAnsiTheme="minorHAnsi" w:cstheme="minorHAnsi"/>
        </w:rPr>
        <w:t>w</w:t>
      </w:r>
      <w:r w:rsidR="00573338">
        <w:rPr>
          <w:rFonts w:asciiTheme="minorHAnsi" w:hAnsiTheme="minorHAnsi" w:cstheme="minorHAnsi"/>
        </w:rPr>
        <w:t xml:space="preserve"> </w:t>
      </w:r>
      <w:r w:rsidRPr="00573338">
        <w:rPr>
          <w:rFonts w:asciiTheme="minorHAnsi" w:hAnsiTheme="minorHAnsi" w:cstheme="minorHAnsi"/>
        </w:rPr>
        <w:t>praktyczne umiejętności. Ocena powinna być realizowana na każdym etapie edukacji, a jej wyniki powinny stanowić podstawę do przekazywania informacji zwrotnej, wzmacniania osiągniętych postępów oraz eliminowania zidentyfikowanych braków. Znaczenie tego zagadnienia podkreśla również europejskie ramy kompetencji cyfrowych nauczycieli DigCompEdu. Wysokiej jakości system oceniania oraz zapewnienie indywidualnej informacji zwrotnej dla uczniów pozostają wyzwaniem dla systemów edukacyjnych w krajach UE. Dlatego też, w ramach projektu zostanie wdrożony system oceniania wspierany przez techniki sztucznej inteligencji, umożliwiający monitorowanie postępów uczniów.</w:t>
      </w:r>
    </w:p>
    <w:p w14:paraId="73CD2A4B" w14:textId="235B3DE6" w:rsidR="00F831F9" w:rsidRPr="00573338" w:rsidRDefault="00F831F9" w:rsidP="00573338">
      <w:pPr>
        <w:pStyle w:val="isselectedend"/>
        <w:spacing w:before="240" w:beforeAutospacing="0" w:after="240" w:afterAutospacing="0" w:line="360" w:lineRule="auto"/>
        <w:rPr>
          <w:rFonts w:asciiTheme="minorHAnsi" w:hAnsiTheme="minorHAnsi" w:cstheme="minorHAnsi"/>
        </w:rPr>
      </w:pPr>
      <w:r w:rsidRPr="00573338">
        <w:rPr>
          <w:rFonts w:asciiTheme="minorHAnsi" w:hAnsiTheme="minorHAnsi" w:cstheme="minorHAnsi"/>
        </w:rPr>
        <w:t xml:space="preserve">Transformacja cyfrowa wszystkich obszarów życia społecznego stanowi jeden z priorytetów Komisji Europejskiej. Jej skuteczna realizacja wymaga jednak odpowiednio przygotowanych kadr dysponujących kompetencjami cyfrowymi. W obszarze kształcenia i szkolenia zawodowego konieczna jest cyfryzacja materiałów edukacyjnych oraz dostosowanie metod nauczania do wymagań współczesnej gospodarki. Szczególną uwagę należy zwrócić na zapewnienie równości szans oraz wspieranie kobiet w zdobywaniu kwalifikacji związanych </w:t>
      </w:r>
      <w:r w:rsidR="00573338">
        <w:rPr>
          <w:rFonts w:asciiTheme="minorHAnsi" w:hAnsiTheme="minorHAnsi" w:cstheme="minorHAnsi"/>
        </w:rPr>
        <w:br/>
      </w:r>
      <w:r w:rsidRPr="00573338">
        <w:rPr>
          <w:rFonts w:asciiTheme="minorHAnsi" w:hAnsiTheme="minorHAnsi" w:cstheme="minorHAnsi"/>
        </w:rPr>
        <w:t>z</w:t>
      </w:r>
      <w:r w:rsidR="00573338">
        <w:rPr>
          <w:rFonts w:asciiTheme="minorHAnsi" w:hAnsiTheme="minorHAnsi" w:cstheme="minorHAnsi"/>
        </w:rPr>
        <w:t xml:space="preserve"> </w:t>
      </w:r>
      <w:r w:rsidRPr="00573338">
        <w:rPr>
          <w:rFonts w:asciiTheme="minorHAnsi" w:hAnsiTheme="minorHAnsi" w:cstheme="minorHAnsi"/>
        </w:rPr>
        <w:t>zawodami przyszłości. Projekt wspiera proces cyfryzacji edukacji i przyczynia się do transformacji cyfrowej poprzez tworzenie możliwości rozwoju dla studentek.</w:t>
      </w:r>
    </w:p>
    <w:p w14:paraId="20DC7A21" w14:textId="77777777" w:rsidR="00F831F9" w:rsidRPr="00573338" w:rsidRDefault="00F831F9" w:rsidP="00573338">
      <w:pPr>
        <w:pStyle w:val="NormalnyWeb"/>
        <w:spacing w:before="240" w:beforeAutospacing="0" w:after="240" w:afterAutospacing="0" w:line="360" w:lineRule="auto"/>
        <w:rPr>
          <w:rFonts w:asciiTheme="minorHAnsi" w:hAnsiTheme="minorHAnsi" w:cstheme="minorHAnsi"/>
        </w:rPr>
      </w:pPr>
      <w:r w:rsidRPr="00573338">
        <w:rPr>
          <w:rFonts w:asciiTheme="minorHAnsi" w:hAnsiTheme="minorHAnsi" w:cstheme="minorHAnsi"/>
        </w:rPr>
        <w:t>W związku z wymaganiami Przemysłu 5.0 oraz postępującą transformacją cyfrową konieczne jest przeprojektowanie programów kształcenia zawodowego zgodnie z aktualnymi potrzebami rynku pracy oraz kierunkami rozwoju określonymi w strategiach i dokumentach Komisji Europejskiej. Projekt odpowiada na te wyzwania poprzez opracowanie nowoczesnych materiałów dydaktycznych z zakresu AIoT, wspierając kształcenie wykwalifikowanych specjalistów oraz zwiększając ich szanse na zatrudnienie.</w:t>
      </w:r>
    </w:p>
    <w:p w14:paraId="382FE5A4" w14:textId="263F274C" w:rsidR="00B8562A" w:rsidRPr="00573338" w:rsidRDefault="00B8562A" w:rsidP="00573338">
      <w:pPr>
        <w:pStyle w:val="NormalnyWeb"/>
        <w:spacing w:before="240" w:beforeAutospacing="0" w:after="240" w:afterAutospacing="0" w:line="360" w:lineRule="auto"/>
        <w:rPr>
          <w:rFonts w:asciiTheme="minorHAnsi" w:hAnsiTheme="minorHAnsi" w:cstheme="minorHAnsi"/>
          <w:lang w:val="en-GB"/>
        </w:rPr>
      </w:pPr>
      <w:r w:rsidRPr="00573338">
        <w:rPr>
          <w:rFonts w:asciiTheme="minorHAnsi" w:hAnsiTheme="minorHAnsi" w:cstheme="minorHAnsi"/>
          <w:lang w:val="en-GB"/>
        </w:rPr>
        <w:t>Projekt realizowany w ramach programu Erasmus+, KA220-VET - Cooperation partnerships in vocational education and training (KA220-VET).</w:t>
      </w:r>
    </w:p>
    <w:p w14:paraId="5FD34CE0" w14:textId="58A0F7EF" w:rsidR="00B8562A" w:rsidRPr="00573338" w:rsidRDefault="00B8562A" w:rsidP="00573338">
      <w:pPr>
        <w:pStyle w:val="NormalnyWeb"/>
        <w:spacing w:before="120" w:beforeAutospacing="0" w:after="120" w:afterAutospacing="0" w:line="360" w:lineRule="auto"/>
        <w:rPr>
          <w:rFonts w:asciiTheme="minorHAnsi" w:hAnsiTheme="minorHAnsi" w:cstheme="minorHAnsi"/>
          <w:b/>
          <w:bCs/>
        </w:rPr>
      </w:pPr>
      <w:r w:rsidRPr="00573338">
        <w:rPr>
          <w:rFonts w:asciiTheme="minorHAnsi" w:hAnsiTheme="minorHAnsi" w:cstheme="minorHAnsi"/>
          <w:b/>
          <w:bCs/>
        </w:rPr>
        <w:t>Lider projektu:</w:t>
      </w:r>
    </w:p>
    <w:p w14:paraId="6D4DFF96" w14:textId="2161F8FA" w:rsidR="00B8562A" w:rsidRPr="00573338" w:rsidRDefault="00B8562A" w:rsidP="00573338">
      <w:pPr>
        <w:pStyle w:val="NormalnyWeb"/>
        <w:numPr>
          <w:ilvl w:val="0"/>
          <w:numId w:val="1"/>
        </w:numPr>
        <w:spacing w:before="120" w:beforeAutospacing="0" w:after="120" w:afterAutospacing="0" w:line="360" w:lineRule="auto"/>
        <w:rPr>
          <w:rFonts w:asciiTheme="minorHAnsi" w:hAnsiTheme="minorHAnsi" w:cstheme="minorHAnsi"/>
          <w:lang w:val="en-GB"/>
        </w:rPr>
      </w:pPr>
      <w:r w:rsidRPr="00573338">
        <w:rPr>
          <w:rFonts w:asciiTheme="minorHAnsi" w:hAnsiTheme="minorHAnsi" w:cstheme="minorHAnsi"/>
          <w:lang w:val="en-GB"/>
        </w:rPr>
        <w:t>Centro Europeo de Empresas e Innovación de Burgos (</w:t>
      </w:r>
      <w:hyperlink r:id="rId6" w:history="1">
        <w:r w:rsidR="00BE1FAB" w:rsidRPr="009303C2">
          <w:rPr>
            <w:rStyle w:val="Hipercze"/>
            <w:rFonts w:asciiTheme="minorHAnsi" w:hAnsiTheme="minorHAnsi" w:cstheme="minorHAnsi"/>
            <w:lang w:val="en-GB"/>
          </w:rPr>
          <w:t>www.ceeiburgos.es</w:t>
        </w:r>
      </w:hyperlink>
      <w:r w:rsidR="00BE1FAB">
        <w:rPr>
          <w:rFonts w:asciiTheme="minorHAnsi" w:hAnsiTheme="minorHAnsi" w:cstheme="minorHAnsi"/>
          <w:lang w:val="en-GB"/>
        </w:rPr>
        <w:t>)</w:t>
      </w:r>
    </w:p>
    <w:p w14:paraId="02B36519" w14:textId="77777777" w:rsidR="00BE1FAB" w:rsidRDefault="00BE1FAB">
      <w:pPr>
        <w:rPr>
          <w:rFonts w:eastAsia="Times New Roman" w:cstheme="minorHAnsi"/>
          <w:b/>
          <w:bCs/>
          <w:sz w:val="24"/>
          <w:szCs w:val="24"/>
          <w:lang w:eastAsia="pl-PL"/>
        </w:rPr>
      </w:pPr>
      <w:r>
        <w:rPr>
          <w:rFonts w:cstheme="minorHAnsi"/>
          <w:b/>
          <w:bCs/>
        </w:rPr>
        <w:br w:type="page"/>
      </w:r>
    </w:p>
    <w:p w14:paraId="5BEC033F" w14:textId="46995089" w:rsidR="00B8562A" w:rsidRPr="00573338" w:rsidRDefault="00B8562A" w:rsidP="00573338">
      <w:pPr>
        <w:pStyle w:val="NormalnyWeb"/>
        <w:spacing w:before="120" w:beforeAutospacing="0" w:after="120" w:afterAutospacing="0" w:line="360" w:lineRule="auto"/>
        <w:rPr>
          <w:rFonts w:asciiTheme="minorHAnsi" w:hAnsiTheme="minorHAnsi" w:cstheme="minorHAnsi"/>
          <w:b/>
          <w:bCs/>
        </w:rPr>
      </w:pPr>
      <w:r w:rsidRPr="00573338">
        <w:rPr>
          <w:rFonts w:asciiTheme="minorHAnsi" w:hAnsiTheme="minorHAnsi" w:cstheme="minorHAnsi"/>
          <w:b/>
          <w:bCs/>
        </w:rPr>
        <w:lastRenderedPageBreak/>
        <w:t>Partnerzy w projekcie:</w:t>
      </w:r>
    </w:p>
    <w:p w14:paraId="30ABF62E" w14:textId="373A34F1" w:rsidR="00B8562A" w:rsidRPr="00573338" w:rsidRDefault="00B8562A" w:rsidP="00573338">
      <w:pPr>
        <w:pStyle w:val="NormalnyWeb"/>
        <w:numPr>
          <w:ilvl w:val="0"/>
          <w:numId w:val="1"/>
        </w:numPr>
        <w:spacing w:before="120" w:beforeAutospacing="0" w:after="120" w:afterAutospacing="0" w:line="360" w:lineRule="auto"/>
        <w:rPr>
          <w:rFonts w:asciiTheme="minorHAnsi" w:hAnsiTheme="minorHAnsi" w:cstheme="minorHAnsi"/>
          <w:lang w:val="en-GB"/>
        </w:rPr>
      </w:pPr>
      <w:r w:rsidRPr="00573338">
        <w:rPr>
          <w:rFonts w:asciiTheme="minorHAnsi" w:hAnsiTheme="minorHAnsi" w:cstheme="minorHAnsi"/>
          <w:lang w:val="en-GB"/>
        </w:rPr>
        <w:t>Innomate (</w:t>
      </w:r>
      <w:hyperlink r:id="rId7" w:history="1">
        <w:r w:rsidRPr="00573338">
          <w:rPr>
            <w:rStyle w:val="Hipercze"/>
            <w:rFonts w:asciiTheme="minorHAnsi" w:hAnsiTheme="minorHAnsi" w:cstheme="minorHAnsi"/>
            <w:color w:val="auto"/>
            <w:lang w:val="en-GB"/>
          </w:rPr>
          <w:t>www.innomate.com.tr</w:t>
        </w:r>
      </w:hyperlink>
      <w:r w:rsidRPr="00573338">
        <w:rPr>
          <w:rFonts w:asciiTheme="minorHAnsi" w:hAnsiTheme="minorHAnsi" w:cstheme="minorHAnsi"/>
          <w:lang w:val="en-GB"/>
        </w:rPr>
        <w:t>),</w:t>
      </w:r>
    </w:p>
    <w:p w14:paraId="12EDD860" w14:textId="4F0DD89F" w:rsidR="00B8562A" w:rsidRPr="00573338" w:rsidRDefault="00B8562A" w:rsidP="00573338">
      <w:pPr>
        <w:pStyle w:val="NormalnyWeb"/>
        <w:numPr>
          <w:ilvl w:val="0"/>
          <w:numId w:val="1"/>
        </w:numPr>
        <w:spacing w:before="120" w:beforeAutospacing="0" w:after="120" w:afterAutospacing="0" w:line="360" w:lineRule="auto"/>
        <w:rPr>
          <w:rFonts w:asciiTheme="minorHAnsi" w:hAnsiTheme="minorHAnsi" w:cstheme="minorHAnsi"/>
          <w:lang w:val="en-GB"/>
        </w:rPr>
      </w:pPr>
      <w:r w:rsidRPr="00573338">
        <w:rPr>
          <w:rFonts w:asciiTheme="minorHAnsi" w:hAnsiTheme="minorHAnsi" w:cstheme="minorHAnsi"/>
          <w:lang w:val="en-GB"/>
        </w:rPr>
        <w:t>International Telematic University UNINETTUNO (</w:t>
      </w:r>
      <w:hyperlink r:id="rId8" w:history="1">
        <w:r w:rsidRPr="00573338">
          <w:rPr>
            <w:rStyle w:val="Hipercze"/>
            <w:rFonts w:asciiTheme="minorHAnsi" w:hAnsiTheme="minorHAnsi" w:cstheme="minorHAnsi"/>
            <w:color w:val="auto"/>
            <w:lang w:val="en-GB"/>
          </w:rPr>
          <w:t>www.</w:t>
        </w:r>
        <w:r w:rsidRPr="00573338">
          <w:rPr>
            <w:rStyle w:val="Hipercze"/>
            <w:rFonts w:asciiTheme="minorHAnsi" w:hAnsiTheme="minorHAnsi" w:cstheme="minorHAnsi"/>
            <w:color w:val="auto"/>
            <w:lang w:val="en-GB"/>
          </w:rPr>
          <w:t>u</w:t>
        </w:r>
        <w:r w:rsidRPr="00573338">
          <w:rPr>
            <w:rStyle w:val="Hipercze"/>
            <w:rFonts w:asciiTheme="minorHAnsi" w:hAnsiTheme="minorHAnsi" w:cstheme="minorHAnsi"/>
            <w:color w:val="auto"/>
            <w:lang w:val="en-GB"/>
          </w:rPr>
          <w:t>ninettunouniversity.net</w:t>
        </w:r>
      </w:hyperlink>
      <w:r w:rsidRPr="00573338">
        <w:rPr>
          <w:rFonts w:asciiTheme="minorHAnsi" w:hAnsiTheme="minorHAnsi" w:cstheme="minorHAnsi"/>
          <w:lang w:val="en-GB"/>
        </w:rPr>
        <w:t>),</w:t>
      </w:r>
    </w:p>
    <w:p w14:paraId="17493A69" w14:textId="61F4F3F5" w:rsidR="00B8562A" w:rsidRPr="00573338" w:rsidRDefault="00B8562A" w:rsidP="00573338">
      <w:pPr>
        <w:pStyle w:val="NormalnyWeb"/>
        <w:numPr>
          <w:ilvl w:val="0"/>
          <w:numId w:val="1"/>
        </w:numPr>
        <w:spacing w:before="120" w:beforeAutospacing="0" w:after="120" w:afterAutospacing="0" w:line="360" w:lineRule="auto"/>
        <w:rPr>
          <w:rFonts w:asciiTheme="minorHAnsi" w:hAnsiTheme="minorHAnsi" w:cstheme="minorHAnsi"/>
          <w:lang w:val="en-GB"/>
        </w:rPr>
      </w:pPr>
      <w:r w:rsidRPr="00573338">
        <w:rPr>
          <w:rFonts w:asciiTheme="minorHAnsi" w:hAnsiTheme="minorHAnsi" w:cstheme="minorHAnsi"/>
          <w:lang w:val="en-GB"/>
        </w:rPr>
        <w:t>Politechnka Rzeszowska</w:t>
      </w:r>
      <w:r w:rsidR="00820EAA">
        <w:rPr>
          <w:rFonts w:asciiTheme="minorHAnsi" w:hAnsiTheme="minorHAnsi" w:cstheme="minorHAnsi"/>
          <w:lang w:val="en-GB"/>
        </w:rPr>
        <w:t xml:space="preserve"> </w:t>
      </w:r>
      <w:hyperlink r:id="rId9" w:history="1">
        <w:r w:rsidR="00820EAA" w:rsidRPr="009303C2">
          <w:rPr>
            <w:rStyle w:val="Hipercze"/>
            <w:rFonts w:asciiTheme="minorHAnsi" w:hAnsiTheme="minorHAnsi" w:cstheme="minorHAnsi"/>
            <w:lang w:val="en-GB"/>
          </w:rPr>
          <w:t>(www.prz.edu.pl</w:t>
        </w:r>
      </w:hyperlink>
      <w:r w:rsidRPr="00573338">
        <w:rPr>
          <w:rFonts w:asciiTheme="minorHAnsi" w:hAnsiTheme="minorHAnsi" w:cstheme="minorHAnsi"/>
          <w:lang w:val="en-GB"/>
        </w:rPr>
        <w:t>),</w:t>
      </w:r>
    </w:p>
    <w:p w14:paraId="4F6272F8" w14:textId="6B5A0FB5" w:rsidR="00B8562A" w:rsidRPr="00573338" w:rsidRDefault="00B8562A" w:rsidP="00573338">
      <w:pPr>
        <w:pStyle w:val="NormalnyWeb"/>
        <w:numPr>
          <w:ilvl w:val="0"/>
          <w:numId w:val="1"/>
        </w:numPr>
        <w:spacing w:before="120" w:beforeAutospacing="0" w:after="120" w:afterAutospacing="0" w:line="360" w:lineRule="auto"/>
        <w:rPr>
          <w:rFonts w:asciiTheme="minorHAnsi" w:hAnsiTheme="minorHAnsi" w:cstheme="minorHAnsi"/>
          <w:lang w:val="en-GB"/>
        </w:rPr>
      </w:pPr>
      <w:r w:rsidRPr="00573338">
        <w:rPr>
          <w:rFonts w:asciiTheme="minorHAnsi" w:hAnsiTheme="minorHAnsi" w:cstheme="minorHAnsi"/>
          <w:lang w:val="en-GB"/>
        </w:rPr>
        <w:t>EYEBB Systems Europe (</w:t>
      </w:r>
      <w:hyperlink r:id="rId10" w:history="1">
        <w:r w:rsidRPr="00573338">
          <w:rPr>
            <w:rStyle w:val="Hipercze"/>
            <w:rFonts w:asciiTheme="minorHAnsi" w:hAnsiTheme="minorHAnsi" w:cstheme="minorHAnsi"/>
            <w:color w:val="auto"/>
            <w:lang w:val="en-GB"/>
          </w:rPr>
          <w:t>www.eyeb</w:t>
        </w:r>
        <w:r w:rsidRPr="00573338">
          <w:rPr>
            <w:rStyle w:val="Hipercze"/>
            <w:rFonts w:asciiTheme="minorHAnsi" w:hAnsiTheme="minorHAnsi" w:cstheme="minorHAnsi"/>
            <w:color w:val="auto"/>
            <w:lang w:val="en-GB"/>
          </w:rPr>
          <w:t>b</w:t>
        </w:r>
        <w:r w:rsidRPr="00573338">
          <w:rPr>
            <w:rStyle w:val="Hipercze"/>
            <w:rFonts w:asciiTheme="minorHAnsi" w:hAnsiTheme="minorHAnsi" w:cstheme="minorHAnsi"/>
            <w:color w:val="auto"/>
            <w:lang w:val="en-GB"/>
          </w:rPr>
          <w:t>.eu</w:t>
        </w:r>
      </w:hyperlink>
      <w:r w:rsidRPr="00573338">
        <w:rPr>
          <w:rFonts w:asciiTheme="minorHAnsi" w:hAnsiTheme="minorHAnsi" w:cstheme="minorHAnsi"/>
          <w:lang w:val="en-GB"/>
        </w:rPr>
        <w:t>),</w:t>
      </w:r>
    </w:p>
    <w:p w14:paraId="596E8131" w14:textId="40A528C5" w:rsidR="001625F9" w:rsidRPr="00573338" w:rsidRDefault="00B8562A" w:rsidP="00573338">
      <w:pPr>
        <w:pStyle w:val="NormalnyWeb"/>
        <w:numPr>
          <w:ilvl w:val="0"/>
          <w:numId w:val="1"/>
        </w:numPr>
        <w:spacing w:before="120" w:beforeAutospacing="0" w:after="120" w:afterAutospacing="0" w:line="360" w:lineRule="auto"/>
        <w:rPr>
          <w:rFonts w:asciiTheme="minorHAnsi" w:hAnsiTheme="minorHAnsi" w:cstheme="minorHAnsi"/>
          <w:lang w:val="en-GB"/>
        </w:rPr>
      </w:pPr>
      <w:r w:rsidRPr="00573338">
        <w:rPr>
          <w:rFonts w:asciiTheme="minorHAnsi" w:hAnsiTheme="minorHAnsi" w:cstheme="minorHAnsi"/>
          <w:lang w:val="en-GB"/>
        </w:rPr>
        <w:t>Şehit Özcan Şenol Mesleki ve Teknik Anadolu Lisesi (</w:t>
      </w:r>
      <w:hyperlink r:id="rId11" w:history="1">
        <w:r w:rsidR="00820EAA" w:rsidRPr="00573338">
          <w:rPr>
            <w:rStyle w:val="Hipercze"/>
            <w:rFonts w:asciiTheme="minorHAnsi" w:hAnsiTheme="minorHAnsi" w:cstheme="minorHAnsi"/>
            <w:color w:val="auto"/>
            <w:lang w:val="en-GB"/>
          </w:rPr>
          <w:t>sehitozcansenolmtal</w:t>
        </w:r>
        <w:r w:rsidR="00820EAA" w:rsidRPr="00573338">
          <w:rPr>
            <w:rStyle w:val="Hipercze"/>
            <w:rFonts w:asciiTheme="minorHAnsi" w:hAnsiTheme="minorHAnsi" w:cstheme="minorHAnsi"/>
            <w:color w:val="auto"/>
            <w:lang w:val="en-GB"/>
          </w:rPr>
          <w:t>.</w:t>
        </w:r>
        <w:r w:rsidR="00820EAA" w:rsidRPr="00573338">
          <w:rPr>
            <w:rStyle w:val="Hipercze"/>
            <w:rFonts w:asciiTheme="minorHAnsi" w:hAnsiTheme="minorHAnsi" w:cstheme="minorHAnsi"/>
            <w:color w:val="auto"/>
            <w:lang w:val="en-GB"/>
          </w:rPr>
          <w:t>meb.k12.tr</w:t>
        </w:r>
      </w:hyperlink>
      <w:r w:rsidRPr="00573338">
        <w:rPr>
          <w:rFonts w:asciiTheme="minorHAnsi" w:hAnsiTheme="minorHAnsi" w:cstheme="minorHAnsi"/>
          <w:lang w:val="en-GB"/>
        </w:rPr>
        <w:t>)</w:t>
      </w:r>
      <w:r w:rsidR="00BE1FAB">
        <w:rPr>
          <w:rFonts w:asciiTheme="minorHAnsi" w:hAnsiTheme="minorHAnsi" w:cstheme="minorHAnsi"/>
          <w:lang w:val="en-GB"/>
        </w:rPr>
        <w:t>.</w:t>
      </w:r>
    </w:p>
    <w:p w14:paraId="7B70F9CD" w14:textId="235F4B86" w:rsidR="001625F9" w:rsidRPr="00573338" w:rsidRDefault="001625F9" w:rsidP="00573338">
      <w:pPr>
        <w:spacing w:before="120" w:after="120" w:line="360" w:lineRule="auto"/>
        <w:rPr>
          <w:rFonts w:cstheme="minorHAnsi"/>
          <w:sz w:val="24"/>
          <w:szCs w:val="24"/>
        </w:rPr>
      </w:pPr>
      <w:r w:rsidRPr="00573338">
        <w:rPr>
          <w:rFonts w:cstheme="minorHAnsi"/>
          <w:b/>
          <w:bCs/>
          <w:sz w:val="24"/>
          <w:szCs w:val="24"/>
        </w:rPr>
        <w:t>Kierownik projektu:</w:t>
      </w:r>
      <w:r w:rsidRPr="00573338">
        <w:rPr>
          <w:rFonts w:cstheme="minorHAnsi"/>
          <w:sz w:val="24"/>
          <w:szCs w:val="24"/>
        </w:rPr>
        <w:t xml:space="preserve"> </w:t>
      </w:r>
      <w:r w:rsidRPr="00573338">
        <w:rPr>
          <w:rStyle w:val="Pogrubienie"/>
          <w:rFonts w:cstheme="minorHAnsi"/>
          <w:b w:val="0"/>
          <w:bCs w:val="0"/>
          <w:sz w:val="24"/>
          <w:szCs w:val="24"/>
        </w:rPr>
        <w:t>dr inż.</w:t>
      </w:r>
      <w:r w:rsidR="00820EAA">
        <w:rPr>
          <w:rStyle w:val="Pogrubienie"/>
          <w:rFonts w:cstheme="minorHAnsi"/>
          <w:b w:val="0"/>
          <w:bCs w:val="0"/>
          <w:sz w:val="24"/>
          <w:szCs w:val="24"/>
        </w:rPr>
        <w:t xml:space="preserve"> </w:t>
      </w:r>
      <w:r w:rsidRPr="00573338">
        <w:rPr>
          <w:rStyle w:val="Pogrubienie"/>
          <w:rFonts w:cstheme="minorHAnsi"/>
          <w:b w:val="0"/>
          <w:bCs w:val="0"/>
          <w:sz w:val="24"/>
          <w:szCs w:val="24"/>
        </w:rPr>
        <w:t>Andrzej Paszkiewicz</w:t>
      </w:r>
    </w:p>
    <w:p w14:paraId="382C1B65" w14:textId="61FE5D67" w:rsidR="001625F9" w:rsidRPr="00573338" w:rsidRDefault="001625F9" w:rsidP="00573338">
      <w:pPr>
        <w:spacing w:before="120" w:after="120" w:line="360" w:lineRule="auto"/>
        <w:rPr>
          <w:rFonts w:cstheme="minorHAnsi"/>
          <w:sz w:val="24"/>
          <w:szCs w:val="24"/>
        </w:rPr>
      </w:pPr>
      <w:r w:rsidRPr="00573338">
        <w:rPr>
          <w:rFonts w:cstheme="minorHAnsi"/>
          <w:b/>
          <w:bCs/>
          <w:sz w:val="24"/>
          <w:szCs w:val="24"/>
        </w:rPr>
        <w:t>Termin realizacji:</w:t>
      </w:r>
      <w:r w:rsidRPr="00573338">
        <w:rPr>
          <w:rFonts w:cstheme="minorHAnsi"/>
          <w:sz w:val="24"/>
          <w:szCs w:val="24"/>
        </w:rPr>
        <w:t xml:space="preserve"> 01.11.2025 – 31.10.2027</w:t>
      </w:r>
    </w:p>
    <w:p w14:paraId="666DEE44" w14:textId="3785ED16" w:rsidR="00B3502F" w:rsidRPr="00573338" w:rsidRDefault="001625F9" w:rsidP="00573338">
      <w:pPr>
        <w:spacing w:before="120" w:after="120" w:line="360" w:lineRule="auto"/>
        <w:rPr>
          <w:rFonts w:cstheme="minorHAnsi"/>
          <w:sz w:val="24"/>
          <w:szCs w:val="24"/>
        </w:rPr>
      </w:pPr>
      <w:r w:rsidRPr="00573338">
        <w:rPr>
          <w:rFonts w:cstheme="minorHAnsi"/>
          <w:b/>
          <w:bCs/>
          <w:sz w:val="24"/>
          <w:szCs w:val="24"/>
        </w:rPr>
        <w:t>Nr umowy:</w:t>
      </w:r>
      <w:r w:rsidRPr="00573338">
        <w:rPr>
          <w:rFonts w:cstheme="minorHAnsi"/>
          <w:sz w:val="24"/>
          <w:szCs w:val="24"/>
        </w:rPr>
        <w:t xml:space="preserve"> 2025-1-ES01-KA220-VET-000358035</w:t>
      </w:r>
    </w:p>
    <w:p w14:paraId="07552B67" w14:textId="389BE08D" w:rsidR="00B3502F" w:rsidRPr="00F55FB9" w:rsidRDefault="00D96B60" w:rsidP="001625F9">
      <w:pPr>
        <w:rPr>
          <w:rFonts w:ascii="Aptos Display" w:hAnsi="Aptos Display"/>
          <w:sz w:val="24"/>
          <w:szCs w:val="24"/>
        </w:rPr>
      </w:pPr>
      <w:r>
        <w:rPr>
          <w:noProof/>
        </w:rPr>
        <w:drawing>
          <wp:inline distT="0" distB="0" distL="0" distR="0" wp14:anchorId="001C01E1" wp14:editId="49577F5F">
            <wp:extent cx="5760720" cy="1205865"/>
            <wp:effectExtent l="0" t="0" r="0" b="0"/>
            <wp:docPr id="3" name="Obraz 3" descr="Logo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205865"/>
                    </a:xfrm>
                    <a:prstGeom prst="rect">
                      <a:avLst/>
                    </a:prstGeom>
                    <a:noFill/>
                    <a:ln>
                      <a:noFill/>
                    </a:ln>
                  </pic:spPr>
                </pic:pic>
              </a:graphicData>
            </a:graphic>
          </wp:inline>
        </w:drawing>
      </w:r>
    </w:p>
    <w:sectPr w:rsidR="00B3502F" w:rsidRPr="00F55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eeSans">
    <w:altName w:val="Cambri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D5A99"/>
    <w:multiLevelType w:val="hybridMultilevel"/>
    <w:tmpl w:val="B3487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B0"/>
    <w:rsid w:val="00025D17"/>
    <w:rsid w:val="00076D15"/>
    <w:rsid w:val="00082C07"/>
    <w:rsid w:val="000D46B0"/>
    <w:rsid w:val="001625F9"/>
    <w:rsid w:val="001D311D"/>
    <w:rsid w:val="00573338"/>
    <w:rsid w:val="00820EAA"/>
    <w:rsid w:val="00850ED8"/>
    <w:rsid w:val="008F4703"/>
    <w:rsid w:val="0091336F"/>
    <w:rsid w:val="009D547F"/>
    <w:rsid w:val="00A40A35"/>
    <w:rsid w:val="00B3502F"/>
    <w:rsid w:val="00B8562A"/>
    <w:rsid w:val="00BE1FAB"/>
    <w:rsid w:val="00D96B60"/>
    <w:rsid w:val="00DF256E"/>
    <w:rsid w:val="00F55FB9"/>
    <w:rsid w:val="00F831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B16B0"/>
  <w15:chartTrackingRefBased/>
  <w15:docId w15:val="{B13F4A80-AD9A-4821-A996-8250DBEB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733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856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8562A"/>
    <w:rPr>
      <w:color w:val="0000FF"/>
      <w:u w:val="single"/>
    </w:rPr>
  </w:style>
  <w:style w:type="character" w:styleId="Pogrubienie">
    <w:name w:val="Strong"/>
    <w:basedOn w:val="Domylnaczcionkaakapitu"/>
    <w:uiPriority w:val="22"/>
    <w:qFormat/>
    <w:rsid w:val="00B8562A"/>
    <w:rPr>
      <w:b/>
      <w:bCs/>
    </w:rPr>
  </w:style>
  <w:style w:type="character" w:customStyle="1" w:styleId="fontstyle01">
    <w:name w:val="fontstyle01"/>
    <w:basedOn w:val="Domylnaczcionkaakapitu"/>
    <w:rsid w:val="00B8562A"/>
    <w:rPr>
      <w:rFonts w:ascii="FreeSans" w:hAnsi="FreeSans" w:hint="default"/>
      <w:b w:val="0"/>
      <w:bCs w:val="0"/>
      <w:i w:val="0"/>
      <w:iCs w:val="0"/>
      <w:color w:val="000000"/>
      <w:sz w:val="20"/>
      <w:szCs w:val="20"/>
    </w:rPr>
  </w:style>
  <w:style w:type="paragraph" w:customStyle="1" w:styleId="isselectedend">
    <w:name w:val="isselectedend"/>
    <w:basedOn w:val="Normalny"/>
    <w:rsid w:val="00F831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573338"/>
    <w:rPr>
      <w:rFonts w:asciiTheme="majorHAnsi" w:eastAsiaTheme="majorEastAsia" w:hAnsiTheme="majorHAnsi" w:cstheme="majorBidi"/>
      <w:color w:val="2F5496" w:themeColor="accent1" w:themeShade="BF"/>
      <w:sz w:val="32"/>
      <w:szCs w:val="32"/>
    </w:rPr>
  </w:style>
  <w:style w:type="character" w:styleId="UyteHipercze">
    <w:name w:val="FollowedHyperlink"/>
    <w:basedOn w:val="Domylnaczcionkaakapitu"/>
    <w:uiPriority w:val="99"/>
    <w:semiHidden/>
    <w:unhideWhenUsed/>
    <w:rsid w:val="00573338"/>
    <w:rPr>
      <w:color w:val="954F72" w:themeColor="followedHyperlink"/>
      <w:u w:val="single"/>
    </w:rPr>
  </w:style>
  <w:style w:type="character" w:styleId="Nierozpoznanawzmianka">
    <w:name w:val="Unresolved Mention"/>
    <w:basedOn w:val="Domylnaczcionkaakapitu"/>
    <w:uiPriority w:val="99"/>
    <w:semiHidden/>
    <w:unhideWhenUsed/>
    <w:rsid w:val="00573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176059">
      <w:bodyDiv w:val="1"/>
      <w:marLeft w:val="0"/>
      <w:marRight w:val="0"/>
      <w:marTop w:val="0"/>
      <w:marBottom w:val="0"/>
      <w:divBdr>
        <w:top w:val="none" w:sz="0" w:space="0" w:color="auto"/>
        <w:left w:val="none" w:sz="0" w:space="0" w:color="auto"/>
        <w:bottom w:val="none" w:sz="0" w:space="0" w:color="auto"/>
        <w:right w:val="none" w:sz="0" w:space="0" w:color="auto"/>
      </w:divBdr>
    </w:div>
    <w:div w:id="1055423657">
      <w:bodyDiv w:val="1"/>
      <w:marLeft w:val="0"/>
      <w:marRight w:val="0"/>
      <w:marTop w:val="0"/>
      <w:marBottom w:val="0"/>
      <w:divBdr>
        <w:top w:val="none" w:sz="0" w:space="0" w:color="auto"/>
        <w:left w:val="none" w:sz="0" w:space="0" w:color="auto"/>
        <w:bottom w:val="none" w:sz="0" w:space="0" w:color="auto"/>
        <w:right w:val="none" w:sz="0" w:space="0" w:color="auto"/>
      </w:divBdr>
    </w:div>
    <w:div w:id="17433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nettunouniversity.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nomate.com.tr/"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eiburgos.es/" TargetMode="External"/><Relationship Id="rId11" Type="http://schemas.openxmlformats.org/officeDocument/2006/relationships/hyperlink" Target="http://sehitozcansenolmtal.meb.k12.tr/" TargetMode="External"/><Relationship Id="rId5" Type="http://schemas.openxmlformats.org/officeDocument/2006/relationships/image" Target="media/image1.png"/><Relationship Id="rId10" Type="http://schemas.openxmlformats.org/officeDocument/2006/relationships/hyperlink" Target="http://www.eyebb.eu/" TargetMode="External"/><Relationship Id="rId4" Type="http://schemas.openxmlformats.org/officeDocument/2006/relationships/webSettings" Target="webSettings.xml"/><Relationship Id="rId9" Type="http://schemas.openxmlformats.org/officeDocument/2006/relationships/hyperlink" Target="http://(www.prz.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707</Words>
  <Characters>4246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Paszkiewicz</dc:creator>
  <cp:keywords/>
  <dc:description/>
  <cp:lastModifiedBy>Michał Tobjasz</cp:lastModifiedBy>
  <cp:revision>11</cp:revision>
  <dcterms:created xsi:type="dcterms:W3CDTF">2026-06-10T08:55:00Z</dcterms:created>
  <dcterms:modified xsi:type="dcterms:W3CDTF">2026-06-10T09:28:00Z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b6af753e-8c8a-4cea-ab06-2d31ba83dafd</vt:lpwstr>
  </property>
</Properties>
</file>