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A443" w14:textId="2248A3EE" w:rsidR="00C951E3" w:rsidRPr="00C951E3" w:rsidRDefault="00E573A3">
      <w:pPr>
        <w:rPr>
          <w:rFonts w:asciiTheme="majorHAnsi" w:hAnsiTheme="majorHAnsi"/>
          <w:b/>
          <w:bCs/>
        </w:rPr>
      </w:pPr>
      <w:r>
        <w:rPr>
          <w:rFonts w:asciiTheme="majorHAnsi" w:hAnsiTheme="majorHAnsi"/>
          <w:noProof/>
        </w:rPr>
        <w:drawing>
          <wp:anchor distT="0" distB="0" distL="114300" distR="114300" simplePos="0" relativeHeight="251659264" behindDoc="0" locked="0" layoutInCell="1" allowOverlap="1" wp14:anchorId="2881A252" wp14:editId="032BE10E">
            <wp:simplePos x="0" y="0"/>
            <wp:positionH relativeFrom="margin">
              <wp:align>left</wp:align>
            </wp:positionH>
            <wp:positionV relativeFrom="paragraph">
              <wp:posOffset>-547370</wp:posOffset>
            </wp:positionV>
            <wp:extent cx="2754834" cy="704850"/>
            <wp:effectExtent l="0" t="0" r="762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5">
                      <a:extLst>
                        <a:ext uri="{28A0092B-C50C-407E-A947-70E740481C1C}">
                          <a14:useLocalDpi xmlns:a14="http://schemas.microsoft.com/office/drawing/2010/main" val="0"/>
                        </a:ext>
                      </a:extLst>
                    </a:blip>
                    <a:stretch>
                      <a:fillRect/>
                    </a:stretch>
                  </pic:blipFill>
                  <pic:spPr>
                    <a:xfrm>
                      <a:off x="0" y="0"/>
                      <a:ext cx="2754834" cy="704850"/>
                    </a:xfrm>
                    <a:prstGeom prst="rect">
                      <a:avLst/>
                    </a:prstGeom>
                  </pic:spPr>
                </pic:pic>
              </a:graphicData>
            </a:graphic>
            <wp14:sizeRelH relativeFrom="margin">
              <wp14:pctWidth>0</wp14:pctWidth>
            </wp14:sizeRelH>
            <wp14:sizeRelV relativeFrom="margin">
              <wp14:pctHeight>0</wp14:pctHeight>
            </wp14:sizeRelV>
          </wp:anchor>
        </w:drawing>
      </w:r>
    </w:p>
    <w:p w14:paraId="5A2B050E" w14:textId="27EF85B8" w:rsidR="00C951E3" w:rsidRPr="00B12551" w:rsidRDefault="00C951E3" w:rsidP="00B12551">
      <w:pPr>
        <w:pStyle w:val="Nagwek1"/>
        <w:rPr>
          <w:rFonts w:ascii="Calibri" w:hAnsi="Calibri" w:cs="Calibri"/>
          <w:b/>
          <w:bCs/>
          <w:color w:val="auto"/>
          <w:lang w:val="es-ES"/>
        </w:rPr>
      </w:pPr>
      <w:r w:rsidRPr="00B12551">
        <w:rPr>
          <w:rFonts w:ascii="Calibri" w:hAnsi="Calibri" w:cs="Calibri"/>
          <w:b/>
          <w:bCs/>
          <w:color w:val="auto"/>
          <w:lang w:val="es-ES"/>
        </w:rPr>
        <w:t>Skills for Aerospace and Defence Community (SKILLS4ADC+)</w:t>
      </w:r>
    </w:p>
    <w:p w14:paraId="2DFF22EA" w14:textId="22D1856E" w:rsidR="00C951E3" w:rsidRPr="008E2FE5" w:rsidRDefault="00C951E3" w:rsidP="008E2FE5">
      <w:pPr>
        <w:spacing w:before="360" w:after="240" w:line="360" w:lineRule="auto"/>
        <w:rPr>
          <w:rFonts w:ascii="Calibri" w:hAnsi="Calibri" w:cs="Calibri"/>
          <w:b/>
          <w:bCs/>
        </w:rPr>
      </w:pPr>
      <w:r w:rsidRPr="008E2FE5">
        <w:rPr>
          <w:rFonts w:ascii="Calibri" w:hAnsi="Calibri" w:cs="Calibri"/>
          <w:b/>
          <w:bCs/>
        </w:rPr>
        <w:t>Opis projektu:</w:t>
      </w:r>
    </w:p>
    <w:p w14:paraId="09AE8573" w14:textId="5883C4AC" w:rsidR="00C951E3" w:rsidRPr="008E2FE5" w:rsidRDefault="00C951E3" w:rsidP="008E2FE5">
      <w:pPr>
        <w:spacing w:before="120" w:after="120" w:line="360" w:lineRule="auto"/>
        <w:rPr>
          <w:rFonts w:ascii="Calibri" w:hAnsi="Calibri" w:cs="Calibri"/>
        </w:rPr>
      </w:pPr>
      <w:r w:rsidRPr="008E2FE5">
        <w:rPr>
          <w:rFonts w:ascii="Calibri" w:hAnsi="Calibri" w:cs="Calibri"/>
        </w:rPr>
        <w:t xml:space="preserve">Projekt ma na celu wzmocnienie zdolności Europy do przewidywania oraz reagowania na pojawiające się potrzeby kompetencyjne w sektorach lotniczym i obronnym. Wspiera on opracowanie przyszłościowych, </w:t>
      </w:r>
      <w:proofErr w:type="spellStart"/>
      <w:r w:rsidRPr="008E2FE5">
        <w:rPr>
          <w:rFonts w:ascii="Calibri" w:hAnsi="Calibri" w:cs="Calibri"/>
        </w:rPr>
        <w:t>inkluzywnych</w:t>
      </w:r>
      <w:proofErr w:type="spellEnd"/>
      <w:r w:rsidRPr="008E2FE5">
        <w:rPr>
          <w:rFonts w:ascii="Calibri" w:hAnsi="Calibri" w:cs="Calibri"/>
        </w:rPr>
        <w:t xml:space="preserve"> i międzysektorowych strategii podnoszenia kwalifikacji (</w:t>
      </w:r>
      <w:proofErr w:type="spellStart"/>
      <w:r w:rsidRPr="008E2FE5">
        <w:rPr>
          <w:rFonts w:ascii="Calibri" w:hAnsi="Calibri" w:cs="Calibri"/>
        </w:rPr>
        <w:t>upskilling</w:t>
      </w:r>
      <w:proofErr w:type="spellEnd"/>
      <w:r w:rsidRPr="008E2FE5">
        <w:rPr>
          <w:rFonts w:ascii="Calibri" w:hAnsi="Calibri" w:cs="Calibri"/>
        </w:rPr>
        <w:t>) i przekwalifikowania (</w:t>
      </w:r>
      <w:proofErr w:type="spellStart"/>
      <w:r w:rsidRPr="008E2FE5">
        <w:rPr>
          <w:rFonts w:ascii="Calibri" w:hAnsi="Calibri" w:cs="Calibri"/>
        </w:rPr>
        <w:t>reskilling</w:t>
      </w:r>
      <w:proofErr w:type="spellEnd"/>
      <w:r w:rsidRPr="008E2FE5">
        <w:rPr>
          <w:rFonts w:ascii="Calibri" w:hAnsi="Calibri" w:cs="Calibri"/>
        </w:rPr>
        <w:t>), zgodnych z kluczowymi priorytetami UE, takimi jak zielona i cyfrowa transformacja, mobilność międzybranżowa oraz gotowość przemysłowa sektora obronnego.</w:t>
      </w:r>
    </w:p>
    <w:p w14:paraId="137F9119" w14:textId="02FA4CDE" w:rsidR="00C951E3" w:rsidRPr="008E2FE5" w:rsidRDefault="00C951E3" w:rsidP="008E2FE5">
      <w:pPr>
        <w:spacing w:before="120" w:after="120" w:line="360" w:lineRule="auto"/>
        <w:rPr>
          <w:rFonts w:ascii="Calibri" w:hAnsi="Calibri" w:cs="Calibri"/>
        </w:rPr>
      </w:pPr>
      <w:r w:rsidRPr="008E2FE5">
        <w:rPr>
          <w:rFonts w:ascii="Calibri" w:hAnsi="Calibri" w:cs="Calibri"/>
        </w:rPr>
        <w:t xml:space="preserve">Sektory lotniczy i obronny odgrywają kluczową rolę w zapewnieniu bezpieczeństwa Europy, jej suwerenności technologicznej oraz konkurencyjności gospodarczej. Jednocześnie borykają się one z rosnącymi trudnościami w przyciąganiu i utrzymywaniu talentów, szczególnie </w:t>
      </w:r>
      <w:r w:rsidR="00917AD6">
        <w:rPr>
          <w:rFonts w:ascii="Calibri" w:hAnsi="Calibri" w:cs="Calibri"/>
        </w:rPr>
        <w:br/>
      </w:r>
      <w:r w:rsidRPr="008E2FE5">
        <w:rPr>
          <w:rFonts w:ascii="Calibri" w:hAnsi="Calibri" w:cs="Calibri"/>
        </w:rPr>
        <w:t>w</w:t>
      </w:r>
      <w:r w:rsidR="008E2FE5">
        <w:rPr>
          <w:rFonts w:ascii="Calibri" w:hAnsi="Calibri" w:cs="Calibri"/>
        </w:rPr>
        <w:t xml:space="preserve"> </w:t>
      </w:r>
      <w:r w:rsidRPr="008E2FE5">
        <w:rPr>
          <w:rFonts w:ascii="Calibri" w:hAnsi="Calibri" w:cs="Calibri"/>
        </w:rPr>
        <w:t>przypadku stanowisk o wysokim stopniu specjalizacji technicznej oraz nowych, rozwijających się profesji.</w:t>
      </w:r>
    </w:p>
    <w:p w14:paraId="1011E209" w14:textId="746A87A5" w:rsidR="00C951E3" w:rsidRPr="008E2FE5" w:rsidRDefault="00C951E3" w:rsidP="008E2FE5">
      <w:pPr>
        <w:spacing w:before="120" w:after="120" w:line="360" w:lineRule="auto"/>
        <w:rPr>
          <w:rFonts w:ascii="Calibri" w:hAnsi="Calibri" w:cs="Calibri"/>
        </w:rPr>
      </w:pPr>
      <w:r w:rsidRPr="008E2FE5">
        <w:rPr>
          <w:rFonts w:ascii="Calibri" w:hAnsi="Calibri" w:cs="Calibri"/>
        </w:rPr>
        <w:t xml:space="preserve">Projekt SKILLS4ADC+ odpowiada na to wyzwanie poprzez wzmocnienie ekosystemu kompetencji dla sektorów lotniczego i obronnego dzięki opracowaniu opartych na dowodach, skalowalnych i </w:t>
      </w:r>
      <w:proofErr w:type="spellStart"/>
      <w:r w:rsidRPr="008E2FE5">
        <w:rPr>
          <w:rFonts w:ascii="Calibri" w:hAnsi="Calibri" w:cs="Calibri"/>
        </w:rPr>
        <w:t>inkluzywnych</w:t>
      </w:r>
      <w:proofErr w:type="spellEnd"/>
      <w:r w:rsidRPr="008E2FE5">
        <w:rPr>
          <w:rFonts w:ascii="Calibri" w:hAnsi="Calibri" w:cs="Calibri"/>
        </w:rPr>
        <w:t xml:space="preserve"> rozwiązań w zakresie podnoszenia i zmiany kwalifikacji, a także poprzez przygotowanie strategii wspierającej rozwój MŚP w tym obszarze.</w:t>
      </w:r>
    </w:p>
    <w:p w14:paraId="6EC68ED7" w14:textId="0CE3C80D" w:rsidR="00C951E3" w:rsidRPr="008E2FE5" w:rsidRDefault="00C951E3" w:rsidP="008E2FE5">
      <w:pPr>
        <w:spacing w:before="120" w:after="120" w:line="360" w:lineRule="auto"/>
        <w:rPr>
          <w:rFonts w:ascii="Calibri" w:hAnsi="Calibri" w:cs="Calibri"/>
        </w:rPr>
      </w:pPr>
      <w:r w:rsidRPr="008E2FE5">
        <w:rPr>
          <w:rFonts w:ascii="Calibri" w:hAnsi="Calibri" w:cs="Calibri"/>
        </w:rPr>
        <w:t xml:space="preserve">Projekt wykorzystuje doświadczenie oraz sieci współpracy partnerów z 7 państw członkowskich UE, obejmujących wiodące przedsiębiorstwa przemysłowe, MŚP, uczelnie, instytucje kształcenia i szkolenia zawodowego (VET), klastry oraz partnerów społecznych – wszystkich będących członkami inicjatywy </w:t>
      </w:r>
      <w:proofErr w:type="spellStart"/>
      <w:r w:rsidRPr="008E2FE5">
        <w:rPr>
          <w:rFonts w:ascii="Calibri" w:hAnsi="Calibri" w:cs="Calibri"/>
        </w:rPr>
        <w:t>Pact</w:t>
      </w:r>
      <w:proofErr w:type="spellEnd"/>
      <w:r w:rsidRPr="008E2FE5">
        <w:rPr>
          <w:rFonts w:ascii="Calibri" w:hAnsi="Calibri" w:cs="Calibri"/>
        </w:rPr>
        <w:t xml:space="preserve"> for </w:t>
      </w:r>
      <w:proofErr w:type="spellStart"/>
      <w:r w:rsidRPr="008E2FE5">
        <w:rPr>
          <w:rFonts w:ascii="Calibri" w:hAnsi="Calibri" w:cs="Calibri"/>
        </w:rPr>
        <w:t>Skills</w:t>
      </w:r>
      <w:proofErr w:type="spellEnd"/>
      <w:r w:rsidRPr="008E2FE5">
        <w:rPr>
          <w:rFonts w:ascii="Calibri" w:hAnsi="Calibri" w:cs="Calibri"/>
        </w:rPr>
        <w:t>. Współpraca ta zapewni solidne podstawy dla wspólnych działań wzmacniających ambicję Paktu, jaką jest tworzenie odpornych na przyszłe wyzwania ekosystemów kompetencji przemysłowych.</w:t>
      </w:r>
    </w:p>
    <w:p w14:paraId="02835256" w14:textId="77777777" w:rsidR="00917AD6" w:rsidRDefault="00C951E3" w:rsidP="008E2FE5">
      <w:pPr>
        <w:spacing w:before="120" w:after="120" w:line="360" w:lineRule="auto"/>
        <w:rPr>
          <w:rFonts w:ascii="Calibri" w:hAnsi="Calibri" w:cs="Calibri"/>
        </w:rPr>
      </w:pPr>
      <w:r w:rsidRPr="008E2FE5">
        <w:rPr>
          <w:rFonts w:ascii="Calibri" w:hAnsi="Calibri" w:cs="Calibri"/>
          <w:b/>
          <w:bCs/>
        </w:rPr>
        <w:t>Kierownik projektu:</w:t>
      </w:r>
      <w:r w:rsidR="008E2FE5">
        <w:rPr>
          <w:rFonts w:ascii="Calibri" w:hAnsi="Calibri" w:cs="Calibri"/>
        </w:rPr>
        <w:t xml:space="preserve"> </w:t>
      </w:r>
      <w:r w:rsidRPr="008E2FE5">
        <w:rPr>
          <w:rFonts w:ascii="Calibri" w:hAnsi="Calibri" w:cs="Calibri"/>
        </w:rPr>
        <w:t>prof. dr hab. inż. Dorota Stadnicka</w:t>
      </w:r>
    </w:p>
    <w:p w14:paraId="7C941078" w14:textId="1D9544F6" w:rsidR="00C951E3" w:rsidRPr="008E2FE5" w:rsidRDefault="00C951E3" w:rsidP="008E2FE5">
      <w:pPr>
        <w:spacing w:before="120" w:after="120" w:line="360" w:lineRule="auto"/>
        <w:rPr>
          <w:rFonts w:ascii="Calibri" w:hAnsi="Calibri" w:cs="Calibri"/>
        </w:rPr>
      </w:pPr>
      <w:r w:rsidRPr="008E2FE5">
        <w:rPr>
          <w:rFonts w:ascii="Calibri" w:hAnsi="Calibri" w:cs="Calibri"/>
          <w:b/>
          <w:bCs/>
        </w:rPr>
        <w:t>Termin realizacji:</w:t>
      </w:r>
      <w:r w:rsidR="008E2FE5">
        <w:rPr>
          <w:rFonts w:ascii="Calibri" w:hAnsi="Calibri" w:cs="Calibri"/>
        </w:rPr>
        <w:t xml:space="preserve"> </w:t>
      </w:r>
      <w:r w:rsidRPr="008E2FE5">
        <w:rPr>
          <w:rFonts w:ascii="Calibri" w:hAnsi="Calibri" w:cs="Calibri"/>
        </w:rPr>
        <w:t>01.03.2026 – 28.02.2028</w:t>
      </w:r>
    </w:p>
    <w:p w14:paraId="39356885" w14:textId="77777777" w:rsidR="008E2FE5" w:rsidRDefault="00C951E3" w:rsidP="008E2FE5">
      <w:pPr>
        <w:spacing w:before="120" w:after="120" w:line="360" w:lineRule="auto"/>
        <w:rPr>
          <w:rFonts w:ascii="Calibri" w:hAnsi="Calibri" w:cs="Calibri"/>
        </w:rPr>
      </w:pPr>
      <w:r w:rsidRPr="008E2FE5">
        <w:rPr>
          <w:rFonts w:ascii="Calibri" w:hAnsi="Calibri" w:cs="Calibri"/>
          <w:b/>
          <w:bCs/>
        </w:rPr>
        <w:t>Nr projektu:</w:t>
      </w:r>
      <w:r w:rsidRPr="008E2FE5">
        <w:rPr>
          <w:rFonts w:ascii="Calibri" w:hAnsi="Calibri" w:cs="Calibri"/>
        </w:rPr>
        <w:t xml:space="preserve"> 101259809</w:t>
      </w:r>
    </w:p>
    <w:p w14:paraId="549DBFAD" w14:textId="77777777" w:rsidR="008E2FE5" w:rsidRDefault="00C951E3" w:rsidP="008E2FE5">
      <w:pPr>
        <w:spacing w:before="120" w:after="120" w:line="360" w:lineRule="auto"/>
        <w:rPr>
          <w:rFonts w:ascii="Calibri" w:hAnsi="Calibri" w:cs="Calibri"/>
        </w:rPr>
      </w:pPr>
      <w:r w:rsidRPr="008E2FE5">
        <w:rPr>
          <w:rFonts w:ascii="Calibri" w:hAnsi="Calibri" w:cs="Calibri"/>
          <w:b/>
          <w:bCs/>
        </w:rPr>
        <w:lastRenderedPageBreak/>
        <w:t xml:space="preserve">Instytucja </w:t>
      </w:r>
      <w:r w:rsidR="00E573A3" w:rsidRPr="008E2FE5">
        <w:rPr>
          <w:rFonts w:ascii="Calibri" w:hAnsi="Calibri" w:cs="Calibri"/>
          <w:b/>
          <w:bCs/>
        </w:rPr>
        <w:t>finansująca</w:t>
      </w:r>
      <w:r w:rsidRPr="008E2FE5">
        <w:rPr>
          <w:rFonts w:ascii="Calibri" w:hAnsi="Calibri" w:cs="Calibri"/>
          <w:b/>
          <w:bCs/>
        </w:rPr>
        <w:t>:</w:t>
      </w:r>
      <w:r w:rsidR="008E2FE5">
        <w:rPr>
          <w:rFonts w:ascii="Calibri" w:hAnsi="Calibri" w:cs="Calibri"/>
        </w:rPr>
        <w:t xml:space="preserve"> </w:t>
      </w:r>
      <w:r w:rsidRPr="008E2FE5">
        <w:rPr>
          <w:rFonts w:ascii="Calibri" w:hAnsi="Calibri" w:cs="Calibri"/>
        </w:rPr>
        <w:t>Komisja Europejska</w:t>
      </w:r>
    </w:p>
    <w:p w14:paraId="78C83AA0" w14:textId="2036CF51" w:rsidR="00F91822" w:rsidRPr="008E2FE5" w:rsidRDefault="00C951E3" w:rsidP="008E2FE5">
      <w:pPr>
        <w:spacing w:before="120" w:after="120" w:line="360" w:lineRule="auto"/>
        <w:rPr>
          <w:rFonts w:ascii="Calibri" w:hAnsi="Calibri" w:cs="Calibri"/>
          <w:bCs/>
        </w:rPr>
      </w:pPr>
      <w:r w:rsidRPr="008E2FE5">
        <w:rPr>
          <w:rFonts w:ascii="Calibri" w:hAnsi="Calibri" w:cs="Calibri"/>
          <w:b/>
          <w:bCs/>
        </w:rPr>
        <w:t>Nazwa programu:</w:t>
      </w:r>
      <w:r w:rsidR="008E2FE5">
        <w:rPr>
          <w:rFonts w:ascii="Calibri" w:hAnsi="Calibri" w:cs="Calibri"/>
        </w:rPr>
        <w:t xml:space="preserve"> </w:t>
      </w:r>
      <w:r w:rsidRPr="008E2FE5">
        <w:rPr>
          <w:rFonts w:ascii="Calibri" w:hAnsi="Calibri" w:cs="Calibri"/>
          <w:bCs/>
        </w:rPr>
        <w:t>ERASMUS+ (</w:t>
      </w:r>
      <w:proofErr w:type="spellStart"/>
      <w:r w:rsidRPr="008E2FE5">
        <w:rPr>
          <w:rFonts w:ascii="Calibri" w:hAnsi="Calibri" w:cs="Calibri"/>
          <w:bCs/>
        </w:rPr>
        <w:t>Forward-Looking</w:t>
      </w:r>
      <w:proofErr w:type="spellEnd"/>
      <w:r w:rsidRPr="008E2FE5">
        <w:rPr>
          <w:rFonts w:ascii="Calibri" w:hAnsi="Calibri" w:cs="Calibri"/>
          <w:bCs/>
        </w:rPr>
        <w:t xml:space="preserve"> </w:t>
      </w:r>
      <w:proofErr w:type="spellStart"/>
      <w:r w:rsidRPr="008E2FE5">
        <w:rPr>
          <w:rFonts w:ascii="Calibri" w:hAnsi="Calibri" w:cs="Calibri"/>
          <w:bCs/>
        </w:rPr>
        <w:t>Projects</w:t>
      </w:r>
      <w:proofErr w:type="spellEnd"/>
      <w:r w:rsidRPr="008E2FE5">
        <w:rPr>
          <w:rFonts w:ascii="Calibri" w:hAnsi="Calibri" w:cs="Calibri"/>
          <w:bCs/>
        </w:rPr>
        <w:t>)</w:t>
      </w:r>
    </w:p>
    <w:p w14:paraId="14CA15C2" w14:textId="024CECB5" w:rsidR="00803517" w:rsidRPr="008E2FE5" w:rsidRDefault="00F91822" w:rsidP="008E2FE5">
      <w:pPr>
        <w:spacing w:before="120" w:after="120" w:line="360" w:lineRule="auto"/>
        <w:rPr>
          <w:rFonts w:ascii="Calibri" w:hAnsi="Calibri" w:cs="Calibri"/>
          <w:bCs/>
        </w:rPr>
      </w:pPr>
      <w:r w:rsidRPr="008E2FE5">
        <w:rPr>
          <w:rFonts w:ascii="Calibri" w:hAnsi="Calibri" w:cs="Calibri"/>
          <w:b/>
        </w:rPr>
        <w:t>Strona projektu:</w:t>
      </w:r>
      <w:r w:rsidRPr="008E2FE5">
        <w:rPr>
          <w:rFonts w:ascii="Calibri" w:hAnsi="Calibri" w:cs="Calibri"/>
          <w:bCs/>
        </w:rPr>
        <w:t xml:space="preserve"> </w:t>
      </w:r>
      <w:hyperlink r:id="rId6" w:history="1">
        <w:r w:rsidR="00803517" w:rsidRPr="008E2FE5">
          <w:rPr>
            <w:rStyle w:val="Hipercze"/>
            <w:rFonts w:ascii="Calibri" w:hAnsi="Calibri" w:cs="Calibri"/>
            <w:bCs/>
          </w:rPr>
          <w:t>https://www.skills4adcplus.eu</w:t>
        </w:r>
      </w:hyperlink>
    </w:p>
    <w:p w14:paraId="2B4AEC8A" w14:textId="576386CA" w:rsidR="00C951E3" w:rsidRPr="008E2FE5" w:rsidRDefault="008E2FE5" w:rsidP="008E2FE5">
      <w:pPr>
        <w:spacing w:before="120" w:after="120" w:line="360" w:lineRule="auto"/>
        <w:rPr>
          <w:rFonts w:ascii="Calibri" w:hAnsi="Calibri" w:cs="Calibri"/>
          <w:bCs/>
        </w:rPr>
      </w:pPr>
      <w:r w:rsidRPr="008E2FE5">
        <w:rPr>
          <w:rFonts w:ascii="Calibri" w:hAnsi="Calibri" w:cs="Calibri"/>
          <w:noProof/>
        </w:rPr>
        <w:drawing>
          <wp:anchor distT="0" distB="0" distL="114300" distR="114300" simplePos="0" relativeHeight="251658240" behindDoc="0" locked="0" layoutInCell="1" allowOverlap="1" wp14:anchorId="477CC7DC" wp14:editId="4524D062">
            <wp:simplePos x="0" y="0"/>
            <wp:positionH relativeFrom="margin">
              <wp:align>center</wp:align>
            </wp:positionH>
            <wp:positionV relativeFrom="paragraph">
              <wp:posOffset>2691130</wp:posOffset>
            </wp:positionV>
            <wp:extent cx="4576273" cy="9715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a:extLst>
                        <a:ext uri="{28A0092B-C50C-407E-A947-70E740481C1C}">
                          <a14:useLocalDpi xmlns:a14="http://schemas.microsoft.com/office/drawing/2010/main" val="0"/>
                        </a:ext>
                      </a:extLst>
                    </a:blip>
                    <a:stretch>
                      <a:fillRect/>
                    </a:stretch>
                  </pic:blipFill>
                  <pic:spPr>
                    <a:xfrm>
                      <a:off x="0" y="0"/>
                      <a:ext cx="4576273" cy="971550"/>
                    </a:xfrm>
                    <a:prstGeom prst="rect">
                      <a:avLst/>
                    </a:prstGeom>
                  </pic:spPr>
                </pic:pic>
              </a:graphicData>
            </a:graphic>
            <wp14:sizeRelH relativeFrom="margin">
              <wp14:pctWidth>0</wp14:pctWidth>
            </wp14:sizeRelH>
            <wp14:sizeRelV relativeFrom="margin">
              <wp14:pctHeight>0</wp14:pctHeight>
            </wp14:sizeRelV>
          </wp:anchor>
        </w:drawing>
      </w:r>
      <w:r w:rsidR="00C951E3" w:rsidRPr="008E2FE5">
        <w:rPr>
          <w:rFonts w:ascii="Calibri" w:hAnsi="Calibri" w:cs="Calibri"/>
          <w:b/>
          <w:bCs/>
        </w:rPr>
        <w:t>Konsorcjum:</w:t>
      </w:r>
      <w:r w:rsidR="00E573A3" w:rsidRPr="008E2FE5">
        <w:rPr>
          <w:rFonts w:ascii="Calibri" w:hAnsi="Calibri" w:cs="Calibri"/>
          <w:b/>
          <w:bCs/>
        </w:rPr>
        <w:t xml:space="preserve"> FONDAZIONE GIACOMO BRODOLINI SRL SB (koordynator), </w:t>
      </w:r>
      <w:r w:rsidR="00E573A3" w:rsidRPr="008E2FE5">
        <w:rPr>
          <w:rFonts w:ascii="Calibri" w:hAnsi="Calibri" w:cs="Calibri"/>
        </w:rPr>
        <w:t>AEROCAMPUS AQUITAINE, COUNCIL OF EUROPEAN EMPLOYERS OF THE METAL, ENGINEERING AND TECHNOLOGY-BASED INDUSTRIES AISBL, POLITECHNIKA RZESZOWSKA IM IGNACEGO LUKASIEWICZA, INDUSTRIALL EUROPEAN TRADE UNION ASSOCIATION DE FAIT, AEROSPACE VALLEY, UNIVERSIDAD CARLOS III DE MADRID, ASOCIACION DE EMPRESAS DEL SECTOR AEROESPACIAL DE ANDALUCIA HELICE, AKMON - SYMVOULOI EPICHEIRISEON - ANTIPROSOPEIES, EMPORIKI, EXAGOGIKI- EISAGOGIKI, KATASKEVASTIKI KAI VI, SYNDESMOS ELLINON KATASKEVASTON AMYNTIKOU YLIKOU – SEKPY, NAVANTIA SA, AIRBUS DEFENCE AND SPACE GMBH, ROLLS-ROYCE INTERNATIONAL</w:t>
      </w:r>
    </w:p>
    <w:sectPr w:rsidR="00C951E3" w:rsidRPr="008E2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D7B79"/>
    <w:multiLevelType w:val="multilevel"/>
    <w:tmpl w:val="67E4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C7"/>
    <w:rsid w:val="00244A27"/>
    <w:rsid w:val="0025192C"/>
    <w:rsid w:val="00573BC7"/>
    <w:rsid w:val="005F0FB0"/>
    <w:rsid w:val="006723A4"/>
    <w:rsid w:val="00803517"/>
    <w:rsid w:val="008E2FE5"/>
    <w:rsid w:val="009001F3"/>
    <w:rsid w:val="00917AD6"/>
    <w:rsid w:val="00B12551"/>
    <w:rsid w:val="00C951E3"/>
    <w:rsid w:val="00D710D5"/>
    <w:rsid w:val="00E573A3"/>
    <w:rsid w:val="00F918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317A"/>
  <w15:chartTrackingRefBased/>
  <w15:docId w15:val="{79CDDD31-1A3F-4EDD-A96C-4B007463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7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7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73BC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73BC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3BC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73B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3B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3B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3B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3BC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3BC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3BC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3BC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3BC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3B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3B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3B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3BC7"/>
    <w:rPr>
      <w:rFonts w:eastAsiaTheme="majorEastAsia" w:cstheme="majorBidi"/>
      <w:color w:val="272727" w:themeColor="text1" w:themeTint="D8"/>
    </w:rPr>
  </w:style>
  <w:style w:type="paragraph" w:styleId="Tytu">
    <w:name w:val="Title"/>
    <w:basedOn w:val="Normalny"/>
    <w:next w:val="Normalny"/>
    <w:link w:val="TytuZnak"/>
    <w:uiPriority w:val="10"/>
    <w:qFormat/>
    <w:rsid w:val="0057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3B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3B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3B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3BC7"/>
    <w:pPr>
      <w:spacing w:before="160"/>
      <w:jc w:val="center"/>
    </w:pPr>
    <w:rPr>
      <w:i/>
      <w:iCs/>
      <w:color w:val="404040" w:themeColor="text1" w:themeTint="BF"/>
    </w:rPr>
  </w:style>
  <w:style w:type="character" w:customStyle="1" w:styleId="CytatZnak">
    <w:name w:val="Cytat Znak"/>
    <w:basedOn w:val="Domylnaczcionkaakapitu"/>
    <w:link w:val="Cytat"/>
    <w:uiPriority w:val="29"/>
    <w:rsid w:val="00573BC7"/>
    <w:rPr>
      <w:i/>
      <w:iCs/>
      <w:color w:val="404040" w:themeColor="text1" w:themeTint="BF"/>
    </w:rPr>
  </w:style>
  <w:style w:type="paragraph" w:styleId="Akapitzlist">
    <w:name w:val="List Paragraph"/>
    <w:basedOn w:val="Normalny"/>
    <w:uiPriority w:val="34"/>
    <w:qFormat/>
    <w:rsid w:val="00573BC7"/>
    <w:pPr>
      <w:ind w:left="720"/>
      <w:contextualSpacing/>
    </w:pPr>
  </w:style>
  <w:style w:type="character" w:styleId="Wyrnienieintensywne">
    <w:name w:val="Intense Emphasis"/>
    <w:basedOn w:val="Domylnaczcionkaakapitu"/>
    <w:uiPriority w:val="21"/>
    <w:qFormat/>
    <w:rsid w:val="00573BC7"/>
    <w:rPr>
      <w:i/>
      <w:iCs/>
      <w:color w:val="0F4761" w:themeColor="accent1" w:themeShade="BF"/>
    </w:rPr>
  </w:style>
  <w:style w:type="paragraph" w:styleId="Cytatintensywny">
    <w:name w:val="Intense Quote"/>
    <w:basedOn w:val="Normalny"/>
    <w:next w:val="Normalny"/>
    <w:link w:val="CytatintensywnyZnak"/>
    <w:uiPriority w:val="30"/>
    <w:qFormat/>
    <w:rsid w:val="0057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3BC7"/>
    <w:rPr>
      <w:i/>
      <w:iCs/>
      <w:color w:val="0F4761" w:themeColor="accent1" w:themeShade="BF"/>
    </w:rPr>
  </w:style>
  <w:style w:type="character" w:styleId="Odwoanieintensywne">
    <w:name w:val="Intense Reference"/>
    <w:basedOn w:val="Domylnaczcionkaakapitu"/>
    <w:uiPriority w:val="32"/>
    <w:qFormat/>
    <w:rsid w:val="00573BC7"/>
    <w:rPr>
      <w:b/>
      <w:bCs/>
      <w:smallCaps/>
      <w:color w:val="0F4761" w:themeColor="accent1" w:themeShade="BF"/>
      <w:spacing w:val="5"/>
    </w:rPr>
  </w:style>
  <w:style w:type="character" w:styleId="Hipercze">
    <w:name w:val="Hyperlink"/>
    <w:basedOn w:val="Domylnaczcionkaakapitu"/>
    <w:uiPriority w:val="99"/>
    <w:unhideWhenUsed/>
    <w:rsid w:val="00C951E3"/>
    <w:rPr>
      <w:color w:val="467886" w:themeColor="hyperlink"/>
      <w:u w:val="single"/>
    </w:rPr>
  </w:style>
  <w:style w:type="character" w:styleId="Nierozpoznanawzmianka">
    <w:name w:val="Unresolved Mention"/>
    <w:basedOn w:val="Domylnaczcionkaakapitu"/>
    <w:uiPriority w:val="99"/>
    <w:semiHidden/>
    <w:unhideWhenUsed/>
    <w:rsid w:val="00C95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15748">
      <w:bodyDiv w:val="1"/>
      <w:marLeft w:val="0"/>
      <w:marRight w:val="0"/>
      <w:marTop w:val="0"/>
      <w:marBottom w:val="0"/>
      <w:divBdr>
        <w:top w:val="none" w:sz="0" w:space="0" w:color="auto"/>
        <w:left w:val="none" w:sz="0" w:space="0" w:color="auto"/>
        <w:bottom w:val="none" w:sz="0" w:space="0" w:color="auto"/>
        <w:right w:val="none" w:sz="0" w:space="0" w:color="auto"/>
      </w:divBdr>
    </w:div>
    <w:div w:id="1043866093">
      <w:bodyDiv w:val="1"/>
      <w:marLeft w:val="0"/>
      <w:marRight w:val="0"/>
      <w:marTop w:val="0"/>
      <w:marBottom w:val="0"/>
      <w:divBdr>
        <w:top w:val="none" w:sz="0" w:space="0" w:color="auto"/>
        <w:left w:val="none" w:sz="0" w:space="0" w:color="auto"/>
        <w:bottom w:val="none" w:sz="0" w:space="0" w:color="auto"/>
        <w:right w:val="none" w:sz="0" w:space="0" w:color="auto"/>
      </w:divBdr>
    </w:div>
    <w:div w:id="1403793098">
      <w:bodyDiv w:val="1"/>
      <w:marLeft w:val="0"/>
      <w:marRight w:val="0"/>
      <w:marTop w:val="0"/>
      <w:marBottom w:val="0"/>
      <w:divBdr>
        <w:top w:val="none" w:sz="0" w:space="0" w:color="auto"/>
        <w:left w:val="none" w:sz="0" w:space="0" w:color="auto"/>
        <w:bottom w:val="none" w:sz="0" w:space="0" w:color="auto"/>
        <w:right w:val="none" w:sz="0" w:space="0" w:color="auto"/>
      </w:divBdr>
    </w:div>
    <w:div w:id="1434856570">
      <w:bodyDiv w:val="1"/>
      <w:marLeft w:val="0"/>
      <w:marRight w:val="0"/>
      <w:marTop w:val="0"/>
      <w:marBottom w:val="0"/>
      <w:divBdr>
        <w:top w:val="none" w:sz="0" w:space="0" w:color="auto"/>
        <w:left w:val="none" w:sz="0" w:space="0" w:color="auto"/>
        <w:bottom w:val="none" w:sz="0" w:space="0" w:color="auto"/>
        <w:right w:val="none" w:sz="0" w:space="0" w:color="auto"/>
      </w:divBdr>
    </w:div>
    <w:div w:id="1869642928">
      <w:bodyDiv w:val="1"/>
      <w:marLeft w:val="0"/>
      <w:marRight w:val="0"/>
      <w:marTop w:val="0"/>
      <w:marBottom w:val="0"/>
      <w:divBdr>
        <w:top w:val="none" w:sz="0" w:space="0" w:color="auto"/>
        <w:left w:val="none" w:sz="0" w:space="0" w:color="auto"/>
        <w:bottom w:val="none" w:sz="0" w:space="0" w:color="auto"/>
        <w:right w:val="none" w:sz="0" w:space="0" w:color="auto"/>
      </w:divBdr>
    </w:div>
    <w:div w:id="19193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ills4adcplus.e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383</Words>
  <Characters>2299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Mróz</dc:creator>
  <cp:keywords/>
  <dc:description/>
  <cp:lastModifiedBy>Michał Tobjasz</cp:lastModifiedBy>
  <cp:revision>10</cp:revision>
  <dcterms:created xsi:type="dcterms:W3CDTF">2026-05-27T07:31:00Z</dcterms:created>
  <dcterms:modified xsi:type="dcterms:W3CDTF">2026-05-28T07:00:00Z</dcterms:modified>
</cp:coreProperties>
</file>