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22111" w14:textId="642DAB3A" w:rsidR="00FB7053" w:rsidRPr="00C65A20" w:rsidRDefault="00FB7053" w:rsidP="00C65A20">
      <w:pPr>
        <w:pStyle w:val="Nagwek1"/>
        <w:spacing w:after="480" w:line="360" w:lineRule="auto"/>
        <w:jc w:val="center"/>
        <w:rPr>
          <w:rFonts w:ascii="Arial" w:hAnsi="Arial" w:cs="Arial"/>
          <w:b/>
          <w:bCs/>
          <w:color w:val="auto"/>
          <w:sz w:val="32"/>
          <w:szCs w:val="32"/>
          <w:lang w:val="es-ES"/>
        </w:rPr>
      </w:pPr>
      <w:r w:rsidRPr="00C65A20">
        <w:rPr>
          <w:rFonts w:ascii="Arial" w:hAnsi="Arial" w:cs="Arial"/>
          <w:b/>
          <w:bCs/>
          <w:color w:val="auto"/>
          <w:sz w:val="32"/>
          <w:szCs w:val="32"/>
          <w:lang w:val="es-ES"/>
        </w:rPr>
        <w:t>Novel Energy and propUlsion systeMs for Air domiNaNce (NEUMANN)</w:t>
      </w:r>
    </w:p>
    <w:p w14:paraId="2DFF22EA" w14:textId="1906E53E" w:rsidR="00C951E3" w:rsidRPr="00C65A20" w:rsidRDefault="00C951E3" w:rsidP="00C65A20">
      <w:pPr>
        <w:spacing w:before="240" w:after="240" w:line="360" w:lineRule="auto"/>
        <w:rPr>
          <w:rFonts w:ascii="Arial" w:hAnsi="Arial" w:cs="Arial"/>
          <w:b/>
          <w:bCs/>
        </w:rPr>
      </w:pPr>
      <w:r w:rsidRPr="00C65A20">
        <w:rPr>
          <w:rFonts w:ascii="Arial" w:hAnsi="Arial" w:cs="Arial"/>
          <w:b/>
          <w:bCs/>
        </w:rPr>
        <w:t>Opis projektu:</w:t>
      </w:r>
    </w:p>
    <w:p w14:paraId="4460E7AB" w14:textId="5022EFB2" w:rsidR="005F2977" w:rsidRPr="00C65A20" w:rsidRDefault="005F2977" w:rsidP="00C65A20">
      <w:pPr>
        <w:spacing w:before="240" w:after="240" w:line="360" w:lineRule="auto"/>
        <w:rPr>
          <w:rFonts w:ascii="Arial" w:hAnsi="Arial" w:cs="Arial"/>
          <w:color w:val="000000" w:themeColor="text1"/>
        </w:rPr>
      </w:pPr>
      <w:r w:rsidRPr="00C65A20">
        <w:rPr>
          <w:rFonts w:ascii="Arial" w:hAnsi="Arial" w:cs="Arial"/>
          <w:color w:val="000000" w:themeColor="text1"/>
        </w:rPr>
        <w:t xml:space="preserve">Celem projektu NEUMANN jest opracowanie technologii oraz przeprowadzenie wspólnych analiz systemowych w obszarze nowych rozwiązań energetycznych dla statków powietrznych – ze szczególnym uwzględnieniem napędu oraz systemów </w:t>
      </w:r>
      <w:r w:rsidR="00C65A20">
        <w:rPr>
          <w:rFonts w:ascii="Arial" w:hAnsi="Arial" w:cs="Arial"/>
          <w:color w:val="000000" w:themeColor="text1"/>
        </w:rPr>
        <w:br/>
      </w:r>
      <w:r w:rsidRPr="00C65A20">
        <w:rPr>
          <w:rFonts w:ascii="Arial" w:hAnsi="Arial" w:cs="Arial"/>
          <w:color w:val="000000" w:themeColor="text1"/>
        </w:rPr>
        <w:t>i zarządzania energią elektryczną i cieplną.</w:t>
      </w:r>
    </w:p>
    <w:p w14:paraId="4199C4DA" w14:textId="5C7464B7" w:rsidR="005F2977" w:rsidRPr="00C65A20" w:rsidRDefault="005F2977" w:rsidP="00C65A20">
      <w:pPr>
        <w:spacing w:before="240" w:after="240" w:line="360" w:lineRule="auto"/>
        <w:rPr>
          <w:rFonts w:ascii="Arial" w:hAnsi="Arial" w:cs="Arial"/>
          <w:color w:val="000000" w:themeColor="text1"/>
        </w:rPr>
      </w:pPr>
      <w:r w:rsidRPr="00C65A20">
        <w:rPr>
          <w:rFonts w:ascii="Arial" w:hAnsi="Arial" w:cs="Arial"/>
          <w:color w:val="000000" w:themeColor="text1"/>
        </w:rPr>
        <w:t xml:space="preserve">Prace w ramach projektu obejmują technologie systemów napędowych </w:t>
      </w:r>
      <w:r w:rsidR="00C65A20">
        <w:rPr>
          <w:rFonts w:ascii="Arial" w:hAnsi="Arial" w:cs="Arial"/>
          <w:color w:val="000000" w:themeColor="text1"/>
        </w:rPr>
        <w:br/>
      </w:r>
      <w:r w:rsidRPr="00C65A20">
        <w:rPr>
          <w:rFonts w:ascii="Arial" w:hAnsi="Arial" w:cs="Arial"/>
          <w:color w:val="000000" w:themeColor="text1"/>
        </w:rPr>
        <w:t>i energetycznych wymaganych dla wysokowydajnych zespołów napędowych, zdolnych do jednoczesnego zapewnienia większej mocy elektrycznej oraz wyższego stosunku ciągu do masy – rozwiązań obecnie niedostępnych w Europie, lecz niezbędnych do spełnienia wymogów misji i potrzeb operacyjnych myśliwców nowej generacji.</w:t>
      </w:r>
    </w:p>
    <w:p w14:paraId="6EC68ED7" w14:textId="4321A58E" w:rsidR="00C951E3" w:rsidRPr="00C65A20" w:rsidRDefault="005F2977" w:rsidP="00C65A20">
      <w:pPr>
        <w:spacing w:before="240" w:after="240" w:line="360" w:lineRule="auto"/>
        <w:rPr>
          <w:rFonts w:ascii="Arial" w:hAnsi="Arial" w:cs="Arial"/>
          <w:color w:val="000000" w:themeColor="text1"/>
        </w:rPr>
      </w:pPr>
      <w:r w:rsidRPr="00C65A20">
        <w:rPr>
          <w:rFonts w:ascii="Arial" w:hAnsi="Arial" w:cs="Arial"/>
          <w:color w:val="000000" w:themeColor="text1"/>
        </w:rPr>
        <w:t>Realizacja projektu umożliwi osiągnięcie autonomii strategicznej sektora obronnego w zakresie systemów energetycznych i napędowych, w szczególności w obszarze materiałów wysokotemperaturowych, zarządzania ciepłem (wspieranego przez technologie wytwarzania przyrostowego), wytwarzania i zarządzania energią oraz systemów sterowania.</w:t>
      </w:r>
    </w:p>
    <w:p w14:paraId="3ECFF5BD" w14:textId="17DE84BA" w:rsidR="002001B4" w:rsidRPr="00C65A20" w:rsidRDefault="00C951E3" w:rsidP="00C65A20">
      <w:pPr>
        <w:spacing w:before="240" w:after="240" w:line="360" w:lineRule="auto"/>
        <w:rPr>
          <w:rFonts w:ascii="Arial" w:hAnsi="Arial" w:cs="Arial"/>
        </w:rPr>
      </w:pPr>
      <w:r w:rsidRPr="00C65A20">
        <w:rPr>
          <w:rFonts w:ascii="Arial" w:hAnsi="Arial" w:cs="Arial"/>
          <w:b/>
          <w:bCs/>
        </w:rPr>
        <w:t>Kierownik projektu:</w:t>
      </w:r>
      <w:r w:rsidR="00C65A20">
        <w:rPr>
          <w:rFonts w:ascii="Arial" w:hAnsi="Arial" w:cs="Arial"/>
        </w:rPr>
        <w:t xml:space="preserve"> </w:t>
      </w:r>
      <w:r w:rsidRPr="00C65A20">
        <w:rPr>
          <w:rFonts w:ascii="Arial" w:hAnsi="Arial" w:cs="Arial"/>
        </w:rPr>
        <w:t>dr</w:t>
      </w:r>
      <w:r w:rsidR="006323A7" w:rsidRPr="00C65A20">
        <w:rPr>
          <w:rFonts w:ascii="Arial" w:hAnsi="Arial" w:cs="Arial"/>
        </w:rPr>
        <w:t xml:space="preserve"> </w:t>
      </w:r>
      <w:r w:rsidRPr="00C65A20">
        <w:rPr>
          <w:rFonts w:ascii="Arial" w:hAnsi="Arial" w:cs="Arial"/>
        </w:rPr>
        <w:t xml:space="preserve">inż. </w:t>
      </w:r>
      <w:r w:rsidR="00FB7053" w:rsidRPr="00C65A20">
        <w:rPr>
          <w:rFonts w:ascii="Arial" w:hAnsi="Arial" w:cs="Arial"/>
        </w:rPr>
        <w:t>Jacek Nawrocki</w:t>
      </w:r>
    </w:p>
    <w:p w14:paraId="7C941078" w14:textId="00A7DEF3" w:rsidR="00C951E3" w:rsidRPr="00C65A20" w:rsidRDefault="00C877E1" w:rsidP="00C65A20">
      <w:pPr>
        <w:spacing w:before="240" w:after="240" w:line="360" w:lineRule="auto"/>
        <w:rPr>
          <w:rFonts w:ascii="Arial" w:hAnsi="Arial" w:cs="Arial"/>
        </w:rPr>
      </w:pPr>
      <w:r w:rsidRPr="00C65A20">
        <w:rPr>
          <w:rFonts w:ascii="Arial" w:hAnsi="Arial" w:cs="Arial"/>
          <w:b/>
          <w:bCs/>
        </w:rPr>
        <w:t>Okres</w:t>
      </w:r>
      <w:r w:rsidR="00C951E3" w:rsidRPr="00C65A20">
        <w:rPr>
          <w:rFonts w:ascii="Arial" w:hAnsi="Arial" w:cs="Arial"/>
          <w:b/>
          <w:bCs/>
        </w:rPr>
        <w:t xml:space="preserve"> realizacji:</w:t>
      </w:r>
      <w:r w:rsidR="00C65A20">
        <w:rPr>
          <w:rFonts w:ascii="Arial" w:hAnsi="Arial" w:cs="Arial"/>
        </w:rPr>
        <w:t xml:space="preserve"> </w:t>
      </w:r>
      <w:r w:rsidR="00C951E3" w:rsidRPr="00C65A20">
        <w:rPr>
          <w:rFonts w:ascii="Arial" w:hAnsi="Arial" w:cs="Arial"/>
        </w:rPr>
        <w:t>01.</w:t>
      </w:r>
      <w:r w:rsidR="00FB7053" w:rsidRPr="00C65A20">
        <w:rPr>
          <w:rFonts w:ascii="Arial" w:hAnsi="Arial" w:cs="Arial"/>
        </w:rPr>
        <w:t>12</w:t>
      </w:r>
      <w:r w:rsidR="00C951E3" w:rsidRPr="00C65A20">
        <w:rPr>
          <w:rFonts w:ascii="Arial" w:hAnsi="Arial" w:cs="Arial"/>
        </w:rPr>
        <w:t>.202</w:t>
      </w:r>
      <w:r w:rsidR="00FB7053" w:rsidRPr="00C65A20">
        <w:rPr>
          <w:rFonts w:ascii="Arial" w:hAnsi="Arial" w:cs="Arial"/>
        </w:rPr>
        <w:t>2</w:t>
      </w:r>
      <w:r w:rsidR="00C951E3" w:rsidRPr="00C65A20">
        <w:rPr>
          <w:rFonts w:ascii="Arial" w:hAnsi="Arial" w:cs="Arial"/>
        </w:rPr>
        <w:t xml:space="preserve"> – </w:t>
      </w:r>
      <w:r w:rsidR="006323A7" w:rsidRPr="00C65A20">
        <w:rPr>
          <w:rFonts w:ascii="Arial" w:hAnsi="Arial" w:cs="Arial"/>
        </w:rPr>
        <w:t>3</w:t>
      </w:r>
      <w:r w:rsidR="002001B4" w:rsidRPr="00C65A20">
        <w:rPr>
          <w:rFonts w:ascii="Arial" w:hAnsi="Arial" w:cs="Arial"/>
        </w:rPr>
        <w:t>1</w:t>
      </w:r>
      <w:r w:rsidR="00C951E3" w:rsidRPr="00C65A20">
        <w:rPr>
          <w:rFonts w:ascii="Arial" w:hAnsi="Arial" w:cs="Arial"/>
        </w:rPr>
        <w:t>.0</w:t>
      </w:r>
      <w:r w:rsidR="00FB7053" w:rsidRPr="00C65A20">
        <w:rPr>
          <w:rFonts w:ascii="Arial" w:hAnsi="Arial" w:cs="Arial"/>
        </w:rPr>
        <w:t>1</w:t>
      </w:r>
      <w:r w:rsidR="00C951E3" w:rsidRPr="00C65A20">
        <w:rPr>
          <w:rFonts w:ascii="Arial" w:hAnsi="Arial" w:cs="Arial"/>
        </w:rPr>
        <w:t>.20</w:t>
      </w:r>
      <w:r w:rsidR="002001B4" w:rsidRPr="00C65A20">
        <w:rPr>
          <w:rFonts w:ascii="Arial" w:hAnsi="Arial" w:cs="Arial"/>
        </w:rPr>
        <w:t>27</w:t>
      </w:r>
    </w:p>
    <w:p w14:paraId="45DC5079" w14:textId="4320B4C4" w:rsidR="00FB7053" w:rsidRPr="00C65A20" w:rsidRDefault="00C951E3" w:rsidP="00C65A20">
      <w:pPr>
        <w:spacing w:before="240" w:after="240" w:line="360" w:lineRule="auto"/>
        <w:rPr>
          <w:rFonts w:ascii="Arial" w:hAnsi="Arial" w:cs="Arial"/>
        </w:rPr>
      </w:pPr>
      <w:r w:rsidRPr="00C65A20">
        <w:rPr>
          <w:rFonts w:ascii="Arial" w:hAnsi="Arial" w:cs="Arial"/>
          <w:b/>
          <w:bCs/>
        </w:rPr>
        <w:t xml:space="preserve">Nr </w:t>
      </w:r>
      <w:r w:rsidR="00B1662D" w:rsidRPr="00C65A20">
        <w:rPr>
          <w:rFonts w:ascii="Arial" w:hAnsi="Arial" w:cs="Arial"/>
          <w:b/>
          <w:bCs/>
        </w:rPr>
        <w:t>umowy</w:t>
      </w:r>
      <w:r w:rsidRPr="00C65A20">
        <w:rPr>
          <w:rFonts w:ascii="Arial" w:hAnsi="Arial" w:cs="Arial"/>
          <w:b/>
          <w:bCs/>
        </w:rPr>
        <w:t>:</w:t>
      </w:r>
      <w:r w:rsidR="00FB7053" w:rsidRPr="00C65A20">
        <w:rPr>
          <w:rFonts w:ascii="Arial" w:hAnsi="Arial" w:cs="Arial"/>
          <w:b/>
          <w:bCs/>
        </w:rPr>
        <w:t xml:space="preserve"> </w:t>
      </w:r>
      <w:r w:rsidR="00FB7053" w:rsidRPr="00C65A20">
        <w:rPr>
          <w:rFonts w:ascii="Arial" w:hAnsi="Arial" w:cs="Arial"/>
        </w:rPr>
        <w:t>101103504</w:t>
      </w:r>
    </w:p>
    <w:p w14:paraId="0958946B" w14:textId="77777777" w:rsidR="00C65A20" w:rsidRDefault="00C951E3" w:rsidP="00C65A20">
      <w:pPr>
        <w:spacing w:before="240" w:after="240" w:line="360" w:lineRule="auto"/>
        <w:rPr>
          <w:rFonts w:ascii="Arial" w:hAnsi="Arial" w:cs="Arial"/>
        </w:rPr>
      </w:pPr>
      <w:r w:rsidRPr="00C65A20">
        <w:rPr>
          <w:rFonts w:ascii="Arial" w:hAnsi="Arial" w:cs="Arial"/>
          <w:b/>
          <w:bCs/>
        </w:rPr>
        <w:t xml:space="preserve">Instytucja </w:t>
      </w:r>
      <w:r w:rsidR="00E573A3" w:rsidRPr="00C65A20">
        <w:rPr>
          <w:rFonts w:ascii="Arial" w:hAnsi="Arial" w:cs="Arial"/>
          <w:b/>
          <w:bCs/>
        </w:rPr>
        <w:t>finansująca</w:t>
      </w:r>
      <w:r w:rsidRPr="00C65A20">
        <w:rPr>
          <w:rFonts w:ascii="Arial" w:hAnsi="Arial" w:cs="Arial"/>
          <w:b/>
          <w:bCs/>
        </w:rPr>
        <w:t>:</w:t>
      </w:r>
      <w:r w:rsidR="00C65A20">
        <w:rPr>
          <w:rFonts w:ascii="Arial" w:hAnsi="Arial" w:cs="Arial"/>
        </w:rPr>
        <w:t xml:space="preserve"> </w:t>
      </w:r>
      <w:r w:rsidRPr="00C65A20">
        <w:rPr>
          <w:rFonts w:ascii="Arial" w:hAnsi="Arial" w:cs="Arial"/>
        </w:rPr>
        <w:t>Komisja Europejska</w:t>
      </w:r>
    </w:p>
    <w:p w14:paraId="03F049C9" w14:textId="750A1C10" w:rsidR="00C877E1" w:rsidRPr="00C65A20" w:rsidRDefault="00C951E3" w:rsidP="00C65A20">
      <w:pPr>
        <w:spacing w:before="240" w:after="240" w:line="360" w:lineRule="auto"/>
        <w:rPr>
          <w:rFonts w:ascii="Arial" w:hAnsi="Arial" w:cs="Arial"/>
          <w:bCs/>
        </w:rPr>
      </w:pPr>
      <w:r w:rsidRPr="00C65A20">
        <w:rPr>
          <w:rFonts w:ascii="Arial" w:hAnsi="Arial" w:cs="Arial"/>
          <w:b/>
          <w:bCs/>
        </w:rPr>
        <w:t>Nazwa programu:</w:t>
      </w:r>
      <w:r w:rsidR="00C65A20">
        <w:rPr>
          <w:rFonts w:ascii="Arial" w:hAnsi="Arial" w:cs="Arial"/>
        </w:rPr>
        <w:t xml:space="preserve"> </w:t>
      </w:r>
      <w:proofErr w:type="spellStart"/>
      <w:r w:rsidR="00FB7053" w:rsidRPr="00C65A20">
        <w:rPr>
          <w:rFonts w:ascii="Arial" w:hAnsi="Arial" w:cs="Arial"/>
          <w:bCs/>
        </w:rPr>
        <w:t>European</w:t>
      </w:r>
      <w:proofErr w:type="spellEnd"/>
      <w:r w:rsidR="00FB7053" w:rsidRPr="00C65A20">
        <w:rPr>
          <w:rFonts w:ascii="Arial" w:hAnsi="Arial" w:cs="Arial"/>
          <w:bCs/>
        </w:rPr>
        <w:t xml:space="preserve"> </w:t>
      </w:r>
      <w:proofErr w:type="spellStart"/>
      <w:r w:rsidR="00FB7053" w:rsidRPr="00C65A20">
        <w:rPr>
          <w:rFonts w:ascii="Arial" w:hAnsi="Arial" w:cs="Arial"/>
          <w:bCs/>
        </w:rPr>
        <w:t>Defence</w:t>
      </w:r>
      <w:proofErr w:type="spellEnd"/>
      <w:r w:rsidR="00FB7053" w:rsidRPr="00C65A20">
        <w:rPr>
          <w:rFonts w:ascii="Arial" w:hAnsi="Arial" w:cs="Arial"/>
          <w:bCs/>
        </w:rPr>
        <w:t xml:space="preserve"> Fund</w:t>
      </w:r>
    </w:p>
    <w:p w14:paraId="2B4AEC8A" w14:textId="0D3F9853" w:rsidR="00C951E3" w:rsidRPr="00C65A20" w:rsidRDefault="00C951E3" w:rsidP="00C65A20">
      <w:pPr>
        <w:spacing w:before="240" w:after="240" w:line="360" w:lineRule="auto"/>
        <w:rPr>
          <w:rFonts w:ascii="Arial" w:hAnsi="Arial" w:cs="Arial"/>
        </w:rPr>
      </w:pPr>
      <w:r w:rsidRPr="00C65A20">
        <w:rPr>
          <w:rFonts w:ascii="Arial" w:hAnsi="Arial" w:cs="Arial"/>
          <w:b/>
          <w:bCs/>
        </w:rPr>
        <w:t>Konsorcjum:</w:t>
      </w:r>
      <w:r w:rsidR="00E573A3" w:rsidRPr="00C65A20">
        <w:rPr>
          <w:rFonts w:ascii="Arial" w:hAnsi="Arial" w:cs="Arial"/>
          <w:b/>
          <w:bCs/>
        </w:rPr>
        <w:t xml:space="preserve"> </w:t>
      </w:r>
      <w:r w:rsidR="00FB7053" w:rsidRPr="00C65A20">
        <w:rPr>
          <w:rFonts w:ascii="Arial" w:hAnsi="Arial" w:cs="Arial"/>
          <w:b/>
          <w:bCs/>
        </w:rPr>
        <w:t xml:space="preserve">GE AVIO AREO SRL (koordynator), </w:t>
      </w:r>
      <w:r w:rsidR="00FB7053" w:rsidRPr="00C65A20">
        <w:rPr>
          <w:rFonts w:ascii="Arial" w:hAnsi="Arial" w:cs="Arial"/>
        </w:rPr>
        <w:t xml:space="preserve">LEONARDO, SAAB, GKN AREOSPACE SWEDEN, PACE AREOSPACE ENGINEERING AND INFORMATION TECHNOLOGY GMBH, TXT E-SOLUTIONS SPA, INCASM POLITECNICO DI </w:t>
      </w:r>
      <w:r w:rsidR="00FB7053" w:rsidRPr="00C65A20">
        <w:rPr>
          <w:rFonts w:ascii="Arial" w:hAnsi="Arial" w:cs="Arial"/>
        </w:rPr>
        <w:lastRenderedPageBreak/>
        <w:t>TORINO (POLITO), ARTTIC INNOVATION GMBH, ŁUKASIEWICZ RESEARCH NETWORK – INSTITUTE OF AVIATION (WIA), VON KARMAN INSTITUTE FOR FLUID DYNAMICS (VKI), MODELON AB, MODELON DEUTSCHLAND GMBH, GENERAL IMPIANTI SRL (LOC_GI), AEA, UNIVERSITA DEGLI STUDI DI FIRENZE (UNIFI), POLITECNICO DI MILANO (POLIMI), ATLA SRL, AXTER AEROSPACE SL, C.I.R.A. CENTRO ITALIANO RICERCHE AEROSPAZIALI SCPA, KUNGLIGA TEKNISKA HOEGSKOLAN (KTH), NEUE MATERIALIEN FURTH GMBH (NMF), CESKE VYSOKE UCENI TECHNICKE V PRAZE (CVUT), LUNDS UNIVERSITET (ULUND), PARAGON S.A., SUITE5 DATA INTELLIGENCE SOLUTIONS LIMITED (SUITE5), OPTIMAL STRUCTURAL SOLUTIONS LDA, MY PART MECCANICA S.R.L., DREAM INNOVATION SRL, BLU ELECTRONIC SRL, POLITECHNIKA RZESZOWSKA IM IGNACEGO LUKASIEWICZA, AEROMECHS SRL, ARGOTEC SRL, UNIVERSITA DEGLI STUDI DI PADOVA (UNIPD), CONSIGLIO NAZIONALE DELLE RICERCHE (CNR), UNIVERSITA DEGLI STUDI DI SALERNO (UNISA), POLITECNICO DI BARI (POLIBA),</w:t>
      </w:r>
      <w:r w:rsidR="00012475" w:rsidRPr="00C65A20">
        <w:rPr>
          <w:rFonts w:ascii="Arial" w:hAnsi="Arial" w:cs="Arial"/>
        </w:rPr>
        <w:t xml:space="preserve"> </w:t>
      </w:r>
      <w:r w:rsidR="00FB7053" w:rsidRPr="00C65A20">
        <w:rPr>
          <w:rFonts w:ascii="Arial" w:hAnsi="Arial" w:cs="Arial"/>
        </w:rPr>
        <w:t>RAZVOJNI CENTER ORODJARSTVA SLOVENIJE (TECOS), MALARDALENS UNIVERSITET (MDU), MORFO DESIGN SRL (MORFO).</w:t>
      </w:r>
      <w:r w:rsidR="00C65A20" w:rsidRPr="00C65A20">
        <w:rPr>
          <w:rFonts w:ascii="Arial" w:hAnsi="Arial" w:cs="Arial"/>
          <w:b/>
          <w:bCs/>
          <w:noProof/>
        </w:rPr>
        <w:t xml:space="preserve"> </w:t>
      </w:r>
      <w:r w:rsidR="00C65A20" w:rsidRPr="00C65A20">
        <w:rPr>
          <w:rFonts w:ascii="Arial" w:hAnsi="Arial" w:cs="Arial"/>
          <w:b/>
          <w:bCs/>
          <w:noProof/>
        </w:rPr>
        <w:drawing>
          <wp:inline distT="0" distB="0" distL="0" distR="0" wp14:anchorId="47FFF0B9" wp14:editId="22CA236A">
            <wp:extent cx="5760720" cy="120840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208405"/>
                    </a:xfrm>
                    <a:prstGeom prst="rect">
                      <a:avLst/>
                    </a:prstGeom>
                  </pic:spPr>
                </pic:pic>
              </a:graphicData>
            </a:graphic>
          </wp:inline>
        </w:drawing>
      </w:r>
    </w:p>
    <w:sectPr w:rsidR="00C951E3" w:rsidRPr="00C65A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D7B79"/>
    <w:multiLevelType w:val="multilevel"/>
    <w:tmpl w:val="67E4F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BC7"/>
    <w:rsid w:val="00012475"/>
    <w:rsid w:val="002001B4"/>
    <w:rsid w:val="00244A27"/>
    <w:rsid w:val="0025192C"/>
    <w:rsid w:val="002D2298"/>
    <w:rsid w:val="00310363"/>
    <w:rsid w:val="003A0C28"/>
    <w:rsid w:val="00461CE9"/>
    <w:rsid w:val="00560C71"/>
    <w:rsid w:val="00573BC7"/>
    <w:rsid w:val="005F0FB0"/>
    <w:rsid w:val="005F2977"/>
    <w:rsid w:val="006323A7"/>
    <w:rsid w:val="006723A4"/>
    <w:rsid w:val="00717853"/>
    <w:rsid w:val="00803517"/>
    <w:rsid w:val="009001F3"/>
    <w:rsid w:val="00A33365"/>
    <w:rsid w:val="00AC2367"/>
    <w:rsid w:val="00B1662D"/>
    <w:rsid w:val="00B21277"/>
    <w:rsid w:val="00C65A20"/>
    <w:rsid w:val="00C877E1"/>
    <w:rsid w:val="00C951E3"/>
    <w:rsid w:val="00D710D5"/>
    <w:rsid w:val="00E573A3"/>
    <w:rsid w:val="00F91822"/>
    <w:rsid w:val="00FA1072"/>
    <w:rsid w:val="00FB70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317A"/>
  <w15:chartTrackingRefBased/>
  <w15:docId w15:val="{79CDDD31-1A3F-4EDD-A96C-4B007463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7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7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73BC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73BC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73BC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73B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73B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73B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73B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73BC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73BC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73BC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73BC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73BC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73B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73B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73B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73BC7"/>
    <w:rPr>
      <w:rFonts w:eastAsiaTheme="majorEastAsia" w:cstheme="majorBidi"/>
      <w:color w:val="272727" w:themeColor="text1" w:themeTint="D8"/>
    </w:rPr>
  </w:style>
  <w:style w:type="paragraph" w:styleId="Tytu">
    <w:name w:val="Title"/>
    <w:basedOn w:val="Normalny"/>
    <w:next w:val="Normalny"/>
    <w:link w:val="TytuZnak"/>
    <w:uiPriority w:val="10"/>
    <w:qFormat/>
    <w:rsid w:val="00573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73B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73B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73B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73BC7"/>
    <w:pPr>
      <w:spacing w:before="160"/>
      <w:jc w:val="center"/>
    </w:pPr>
    <w:rPr>
      <w:i/>
      <w:iCs/>
      <w:color w:val="404040" w:themeColor="text1" w:themeTint="BF"/>
    </w:rPr>
  </w:style>
  <w:style w:type="character" w:customStyle="1" w:styleId="CytatZnak">
    <w:name w:val="Cytat Znak"/>
    <w:basedOn w:val="Domylnaczcionkaakapitu"/>
    <w:link w:val="Cytat"/>
    <w:uiPriority w:val="29"/>
    <w:rsid w:val="00573BC7"/>
    <w:rPr>
      <w:i/>
      <w:iCs/>
      <w:color w:val="404040" w:themeColor="text1" w:themeTint="BF"/>
    </w:rPr>
  </w:style>
  <w:style w:type="paragraph" w:styleId="Akapitzlist">
    <w:name w:val="List Paragraph"/>
    <w:basedOn w:val="Normalny"/>
    <w:uiPriority w:val="34"/>
    <w:qFormat/>
    <w:rsid w:val="00573BC7"/>
    <w:pPr>
      <w:ind w:left="720"/>
      <w:contextualSpacing/>
    </w:pPr>
  </w:style>
  <w:style w:type="character" w:styleId="Wyrnienieintensywne">
    <w:name w:val="Intense Emphasis"/>
    <w:basedOn w:val="Domylnaczcionkaakapitu"/>
    <w:uiPriority w:val="21"/>
    <w:qFormat/>
    <w:rsid w:val="00573BC7"/>
    <w:rPr>
      <w:i/>
      <w:iCs/>
      <w:color w:val="0F4761" w:themeColor="accent1" w:themeShade="BF"/>
    </w:rPr>
  </w:style>
  <w:style w:type="paragraph" w:styleId="Cytatintensywny">
    <w:name w:val="Intense Quote"/>
    <w:basedOn w:val="Normalny"/>
    <w:next w:val="Normalny"/>
    <w:link w:val="CytatintensywnyZnak"/>
    <w:uiPriority w:val="30"/>
    <w:qFormat/>
    <w:rsid w:val="0057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73BC7"/>
    <w:rPr>
      <w:i/>
      <w:iCs/>
      <w:color w:val="0F4761" w:themeColor="accent1" w:themeShade="BF"/>
    </w:rPr>
  </w:style>
  <w:style w:type="character" w:styleId="Odwoanieintensywne">
    <w:name w:val="Intense Reference"/>
    <w:basedOn w:val="Domylnaczcionkaakapitu"/>
    <w:uiPriority w:val="32"/>
    <w:qFormat/>
    <w:rsid w:val="00573BC7"/>
    <w:rPr>
      <w:b/>
      <w:bCs/>
      <w:smallCaps/>
      <w:color w:val="0F4761" w:themeColor="accent1" w:themeShade="BF"/>
      <w:spacing w:val="5"/>
    </w:rPr>
  </w:style>
  <w:style w:type="character" w:styleId="Hipercze">
    <w:name w:val="Hyperlink"/>
    <w:basedOn w:val="Domylnaczcionkaakapitu"/>
    <w:uiPriority w:val="99"/>
    <w:unhideWhenUsed/>
    <w:rsid w:val="00C951E3"/>
    <w:rPr>
      <w:color w:val="467886" w:themeColor="hyperlink"/>
      <w:u w:val="single"/>
    </w:rPr>
  </w:style>
  <w:style w:type="character" w:styleId="Nierozpoznanawzmianka">
    <w:name w:val="Unresolved Mention"/>
    <w:basedOn w:val="Domylnaczcionkaakapitu"/>
    <w:uiPriority w:val="99"/>
    <w:semiHidden/>
    <w:unhideWhenUsed/>
    <w:rsid w:val="00C951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298659">
      <w:bodyDiv w:val="1"/>
      <w:marLeft w:val="0"/>
      <w:marRight w:val="0"/>
      <w:marTop w:val="0"/>
      <w:marBottom w:val="0"/>
      <w:divBdr>
        <w:top w:val="none" w:sz="0" w:space="0" w:color="auto"/>
        <w:left w:val="none" w:sz="0" w:space="0" w:color="auto"/>
        <w:bottom w:val="none" w:sz="0" w:space="0" w:color="auto"/>
        <w:right w:val="none" w:sz="0" w:space="0" w:color="auto"/>
      </w:divBdr>
    </w:div>
    <w:div w:id="314263482">
      <w:bodyDiv w:val="1"/>
      <w:marLeft w:val="0"/>
      <w:marRight w:val="0"/>
      <w:marTop w:val="0"/>
      <w:marBottom w:val="0"/>
      <w:divBdr>
        <w:top w:val="none" w:sz="0" w:space="0" w:color="auto"/>
        <w:left w:val="none" w:sz="0" w:space="0" w:color="auto"/>
        <w:bottom w:val="none" w:sz="0" w:space="0" w:color="auto"/>
        <w:right w:val="none" w:sz="0" w:space="0" w:color="auto"/>
      </w:divBdr>
    </w:div>
    <w:div w:id="414515748">
      <w:bodyDiv w:val="1"/>
      <w:marLeft w:val="0"/>
      <w:marRight w:val="0"/>
      <w:marTop w:val="0"/>
      <w:marBottom w:val="0"/>
      <w:divBdr>
        <w:top w:val="none" w:sz="0" w:space="0" w:color="auto"/>
        <w:left w:val="none" w:sz="0" w:space="0" w:color="auto"/>
        <w:bottom w:val="none" w:sz="0" w:space="0" w:color="auto"/>
        <w:right w:val="none" w:sz="0" w:space="0" w:color="auto"/>
      </w:divBdr>
    </w:div>
    <w:div w:id="423111745">
      <w:bodyDiv w:val="1"/>
      <w:marLeft w:val="0"/>
      <w:marRight w:val="0"/>
      <w:marTop w:val="0"/>
      <w:marBottom w:val="0"/>
      <w:divBdr>
        <w:top w:val="none" w:sz="0" w:space="0" w:color="auto"/>
        <w:left w:val="none" w:sz="0" w:space="0" w:color="auto"/>
        <w:bottom w:val="none" w:sz="0" w:space="0" w:color="auto"/>
        <w:right w:val="none" w:sz="0" w:space="0" w:color="auto"/>
      </w:divBdr>
    </w:div>
    <w:div w:id="720714257">
      <w:bodyDiv w:val="1"/>
      <w:marLeft w:val="0"/>
      <w:marRight w:val="0"/>
      <w:marTop w:val="0"/>
      <w:marBottom w:val="0"/>
      <w:divBdr>
        <w:top w:val="none" w:sz="0" w:space="0" w:color="auto"/>
        <w:left w:val="none" w:sz="0" w:space="0" w:color="auto"/>
        <w:bottom w:val="none" w:sz="0" w:space="0" w:color="auto"/>
        <w:right w:val="none" w:sz="0" w:space="0" w:color="auto"/>
      </w:divBdr>
    </w:div>
    <w:div w:id="1043866093">
      <w:bodyDiv w:val="1"/>
      <w:marLeft w:val="0"/>
      <w:marRight w:val="0"/>
      <w:marTop w:val="0"/>
      <w:marBottom w:val="0"/>
      <w:divBdr>
        <w:top w:val="none" w:sz="0" w:space="0" w:color="auto"/>
        <w:left w:val="none" w:sz="0" w:space="0" w:color="auto"/>
        <w:bottom w:val="none" w:sz="0" w:space="0" w:color="auto"/>
        <w:right w:val="none" w:sz="0" w:space="0" w:color="auto"/>
      </w:divBdr>
    </w:div>
    <w:div w:id="1403793098">
      <w:bodyDiv w:val="1"/>
      <w:marLeft w:val="0"/>
      <w:marRight w:val="0"/>
      <w:marTop w:val="0"/>
      <w:marBottom w:val="0"/>
      <w:divBdr>
        <w:top w:val="none" w:sz="0" w:space="0" w:color="auto"/>
        <w:left w:val="none" w:sz="0" w:space="0" w:color="auto"/>
        <w:bottom w:val="none" w:sz="0" w:space="0" w:color="auto"/>
        <w:right w:val="none" w:sz="0" w:space="0" w:color="auto"/>
      </w:divBdr>
    </w:div>
    <w:div w:id="1434856570">
      <w:bodyDiv w:val="1"/>
      <w:marLeft w:val="0"/>
      <w:marRight w:val="0"/>
      <w:marTop w:val="0"/>
      <w:marBottom w:val="0"/>
      <w:divBdr>
        <w:top w:val="none" w:sz="0" w:space="0" w:color="auto"/>
        <w:left w:val="none" w:sz="0" w:space="0" w:color="auto"/>
        <w:bottom w:val="none" w:sz="0" w:space="0" w:color="auto"/>
        <w:right w:val="none" w:sz="0" w:space="0" w:color="auto"/>
      </w:divBdr>
    </w:div>
    <w:div w:id="1869642928">
      <w:bodyDiv w:val="1"/>
      <w:marLeft w:val="0"/>
      <w:marRight w:val="0"/>
      <w:marTop w:val="0"/>
      <w:marBottom w:val="0"/>
      <w:divBdr>
        <w:top w:val="none" w:sz="0" w:space="0" w:color="auto"/>
        <w:left w:val="none" w:sz="0" w:space="0" w:color="auto"/>
        <w:bottom w:val="none" w:sz="0" w:space="0" w:color="auto"/>
        <w:right w:val="none" w:sz="0" w:space="0" w:color="auto"/>
      </w:divBdr>
    </w:div>
    <w:div w:id="1893154013">
      <w:bodyDiv w:val="1"/>
      <w:marLeft w:val="0"/>
      <w:marRight w:val="0"/>
      <w:marTop w:val="0"/>
      <w:marBottom w:val="0"/>
      <w:divBdr>
        <w:top w:val="none" w:sz="0" w:space="0" w:color="auto"/>
        <w:left w:val="none" w:sz="0" w:space="0" w:color="auto"/>
        <w:bottom w:val="none" w:sz="0" w:space="0" w:color="auto"/>
        <w:right w:val="none" w:sz="0" w:space="0" w:color="auto"/>
      </w:divBdr>
    </w:div>
    <w:div w:id="1919365012">
      <w:bodyDiv w:val="1"/>
      <w:marLeft w:val="0"/>
      <w:marRight w:val="0"/>
      <w:marTop w:val="0"/>
      <w:marBottom w:val="0"/>
      <w:divBdr>
        <w:top w:val="none" w:sz="0" w:space="0" w:color="auto"/>
        <w:left w:val="none" w:sz="0" w:space="0" w:color="auto"/>
        <w:bottom w:val="none" w:sz="0" w:space="0" w:color="auto"/>
        <w:right w:val="none" w:sz="0" w:space="0" w:color="auto"/>
      </w:divBdr>
    </w:div>
    <w:div w:id="213085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2110</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Mróz</dc:creator>
  <cp:keywords/>
  <dc:description/>
  <cp:lastModifiedBy>Michał Tobjasz</cp:lastModifiedBy>
  <cp:revision>4</cp:revision>
  <dcterms:created xsi:type="dcterms:W3CDTF">2026-07-22T06:33:00Z</dcterms:created>
  <dcterms:modified xsi:type="dcterms:W3CDTF">2026-07-22T07:16:00Z</dcterms:modified>
</cp:coreProperties>
</file>